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B286" w14:textId="50B5E885" w:rsidR="00CF5E86" w:rsidRDefault="00F564BC">
      <w:pPr>
        <w:rPr>
          <w:b/>
          <w:bCs/>
          <w:sz w:val="40"/>
          <w:szCs w:val="40"/>
        </w:rPr>
      </w:pPr>
      <w:r w:rsidRPr="00F564BC">
        <w:rPr>
          <w:b/>
          <w:bCs/>
          <w:sz w:val="40"/>
          <w:szCs w:val="40"/>
        </w:rPr>
        <w:t>DSSSB Section Officer Syllabus 2024</w:t>
      </w:r>
    </w:p>
    <w:p w14:paraId="0236E99F" w14:textId="77777777" w:rsidR="00F564BC" w:rsidRPr="00F564BC" w:rsidRDefault="00F564BC" w:rsidP="00F564BC">
      <w:pPr>
        <w:rPr>
          <w:sz w:val="20"/>
          <w:szCs w:val="20"/>
        </w:rPr>
      </w:pPr>
      <w:r w:rsidRPr="00F564BC">
        <w:rPr>
          <w:sz w:val="20"/>
          <w:szCs w:val="20"/>
        </w:rPr>
        <w:t>The official notification from the board contains the DSSSB Section Officer Syllabus. It is advisable for candidates to maintain a comprehensive understanding of the syllabus to facilitate early preparation and successful completion of both examinations. For those interested in applying for the exam, the syllabus PDF is available for download. Candidates can utilize the table below to study and familiarize themselves with the topics specified in the syllabus.</w:t>
      </w:r>
    </w:p>
    <w:tbl>
      <w:tblPr>
        <w:tblW w:w="1038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30"/>
        <w:gridCol w:w="8250"/>
      </w:tblGrid>
      <w:tr w:rsidR="00F564BC" w:rsidRPr="00F564BC" w14:paraId="3F48E5AA" w14:textId="77777777" w:rsidTr="00F564BC">
        <w:trPr>
          <w:tblHeade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6214C946"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Subject</w:t>
            </w:r>
          </w:p>
        </w:tc>
        <w:tc>
          <w:tcPr>
            <w:tcW w:w="0" w:type="auto"/>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527A778B"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Topics</w:t>
            </w:r>
          </w:p>
        </w:tc>
      </w:tr>
      <w:tr w:rsidR="00F564BC" w:rsidRPr="00F564BC" w14:paraId="412BA058"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A9F8040"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General Awareness</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407FAC2"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History, Polity, Constitution, Sports, Art &amp; Culture, Geography, Economics, Everyday Science, Scientific Research, National/International Organizations/Institutions</w:t>
            </w:r>
          </w:p>
        </w:tc>
      </w:tr>
      <w:tr w:rsidR="00F564BC" w:rsidRPr="00F564BC" w14:paraId="4A3CEA13"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1B32ED4"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General Intelligence &amp; Reasoning Ability</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2185336"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Analogies, Similarities, Differences, Space visualization, Problem-solving, Analysis, Judgment, Decision making, Visual memory, Discrimination, Observation, Relationship, Concepts, Arithmetical reasoning, Verbal and figure classification, Arithmetical number series</w:t>
            </w:r>
          </w:p>
        </w:tc>
      </w:tr>
      <w:tr w:rsidR="00F564BC" w:rsidRPr="00F564BC" w14:paraId="2F633060"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DECC23B"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Arithmetical &amp; Numerical Ability</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EE4176B"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Number Systems including questions on Simplification, Decimals, Data Interpretation, Fractions, L.C.M., H.C.F., Ratio &amp; Proportion, Percentage, Average, Profit &amp; Loss, Discount, Simple Interest, Compound Interest, Mensuration, Time &amp; Work, Time &amp; Distance, Tables &amp; Graphs</w:t>
            </w:r>
          </w:p>
        </w:tc>
      </w:tr>
      <w:tr w:rsidR="00F564BC" w:rsidRPr="00F564BC" w14:paraId="6545DC0F"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B4397D0"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Hindi Language &amp; Comprehension</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B23BE3C"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Vocabulary, Grammar, Sentence Structure, Synonyms &amp; Antonyms</w:t>
            </w:r>
          </w:p>
        </w:tc>
      </w:tr>
      <w:tr w:rsidR="00F564BC" w:rsidRPr="00F564BC" w14:paraId="71C85386"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4182A9A"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English Language &amp; Comprehension</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E273926"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Vocabulary, Grammar, Sentence Structure, Synonyms &amp; Antonyms</w:t>
            </w:r>
          </w:p>
        </w:tc>
      </w:tr>
    </w:tbl>
    <w:p w14:paraId="0FAD2546" w14:textId="77777777" w:rsidR="00F564BC" w:rsidRDefault="00F564BC" w:rsidP="00F564BC">
      <w:pPr>
        <w:rPr>
          <w:b/>
          <w:bCs/>
          <w:sz w:val="20"/>
          <w:szCs w:val="20"/>
        </w:rPr>
      </w:pPr>
    </w:p>
    <w:p w14:paraId="05373BD2" w14:textId="66F5FDC0" w:rsidR="00F564BC" w:rsidRPr="00F564BC" w:rsidRDefault="00F564BC" w:rsidP="00F564BC">
      <w:pPr>
        <w:rPr>
          <w:b/>
          <w:bCs/>
          <w:sz w:val="36"/>
          <w:szCs w:val="36"/>
        </w:rPr>
      </w:pPr>
      <w:r w:rsidRPr="00F564BC">
        <w:rPr>
          <w:b/>
          <w:bCs/>
          <w:sz w:val="36"/>
          <w:szCs w:val="36"/>
        </w:rPr>
        <w:t>DSSSB Section Officer Exam Pattern 2024</w:t>
      </w:r>
    </w:p>
    <w:p w14:paraId="395E0A6F" w14:textId="77777777" w:rsidR="00F564BC" w:rsidRPr="00F564BC" w:rsidRDefault="00F564BC" w:rsidP="00F564BC">
      <w:pPr>
        <w:rPr>
          <w:sz w:val="20"/>
          <w:szCs w:val="20"/>
        </w:rPr>
      </w:pPr>
      <w:r w:rsidRPr="00F564BC">
        <w:rPr>
          <w:sz w:val="20"/>
          <w:szCs w:val="20"/>
        </w:rPr>
        <w:t>The DSSSB Section Officer examination is scheduled to take place to fill the vacancies for Section Officer (Horticulture) posts. The selection process involves the implementation of One Tier and Two-Tier examination schemes. The DSSSB Section Officer Exam Pattern 2024, outlining the structure for both Tier 1 and Tier 2, is provided in the following section:</w:t>
      </w:r>
    </w:p>
    <w:p w14:paraId="39E03763" w14:textId="77777777" w:rsidR="00F564BC" w:rsidRPr="00F564BC" w:rsidRDefault="00F564BC" w:rsidP="00F564BC">
      <w:pPr>
        <w:shd w:val="clear" w:color="auto" w:fill="FFFFFF"/>
        <w:spacing w:before="100" w:beforeAutospacing="1" w:after="100" w:afterAutospacing="1" w:line="240" w:lineRule="auto"/>
        <w:outlineLvl w:val="2"/>
        <w:rPr>
          <w:rFonts w:ascii="Segoe UI" w:eastAsia="Times New Roman" w:hAnsi="Segoe UI" w:cs="Segoe UI"/>
          <w:b/>
          <w:bCs/>
          <w:color w:val="000000"/>
          <w:sz w:val="27"/>
          <w:szCs w:val="27"/>
          <w:lang w:bidi="hi-IN"/>
        </w:rPr>
      </w:pPr>
      <w:r w:rsidRPr="00F564BC">
        <w:rPr>
          <w:rFonts w:ascii="Segoe UI" w:eastAsia="Times New Roman" w:hAnsi="Segoe UI" w:cs="Segoe UI"/>
          <w:b/>
          <w:bCs/>
          <w:color w:val="000000"/>
          <w:sz w:val="27"/>
          <w:szCs w:val="27"/>
          <w:lang w:bidi="hi-IN"/>
        </w:rPr>
        <w:t>Tier 1 Exam</w:t>
      </w:r>
    </w:p>
    <w:p w14:paraId="69B99CB7" w14:textId="77777777" w:rsidR="00F564BC" w:rsidRPr="00F564BC" w:rsidRDefault="00F564BC" w:rsidP="00F564BC">
      <w:pPr>
        <w:shd w:val="clear" w:color="auto" w:fill="FFFFFF"/>
        <w:spacing w:before="100" w:beforeAutospacing="1" w:after="100" w:afterAutospacing="1" w:line="240" w:lineRule="auto"/>
        <w:rPr>
          <w:rFonts w:ascii="Segoe UI" w:eastAsia="Times New Roman" w:hAnsi="Segoe UI" w:cs="Segoe UI"/>
          <w:color w:val="646F79"/>
          <w:sz w:val="21"/>
          <w:szCs w:val="21"/>
          <w:lang w:bidi="hi-IN"/>
        </w:rPr>
      </w:pPr>
      <w:r w:rsidRPr="00F564BC">
        <w:rPr>
          <w:rFonts w:ascii="Segoe UI" w:eastAsia="Times New Roman" w:hAnsi="Segoe UI" w:cs="Segoe UI"/>
          <w:color w:val="646F79"/>
          <w:sz w:val="21"/>
          <w:szCs w:val="21"/>
          <w:lang w:bidi="hi-IN"/>
        </w:rPr>
        <w:t>The DSSSB Section Officer Tier 1 exam consists of the following features:</w:t>
      </w:r>
    </w:p>
    <w:p w14:paraId="55334AAD" w14:textId="7F35EFA4" w:rsidR="00F564BC" w:rsidRPr="00F564BC" w:rsidRDefault="00F564BC" w:rsidP="00F564BC">
      <w:pPr>
        <w:pStyle w:val="ListParagraph"/>
        <w:numPr>
          <w:ilvl w:val="0"/>
          <w:numId w:val="4"/>
        </w:numPr>
        <w:rPr>
          <w:sz w:val="20"/>
          <w:szCs w:val="20"/>
        </w:rPr>
      </w:pPr>
      <w:r w:rsidRPr="00F564BC">
        <w:rPr>
          <w:sz w:val="20"/>
          <w:szCs w:val="20"/>
        </w:rPr>
        <w:t>Tier I exam will be used for shortlisting only.</w:t>
      </w:r>
    </w:p>
    <w:p w14:paraId="2BC4A53E" w14:textId="0B351273" w:rsidR="00F564BC" w:rsidRPr="00F564BC" w:rsidRDefault="00F564BC" w:rsidP="00F564BC">
      <w:pPr>
        <w:pStyle w:val="ListParagraph"/>
        <w:numPr>
          <w:ilvl w:val="0"/>
          <w:numId w:val="4"/>
        </w:numPr>
        <w:rPr>
          <w:sz w:val="20"/>
          <w:szCs w:val="20"/>
        </w:rPr>
      </w:pPr>
      <w:r w:rsidRPr="00F564BC">
        <w:rPr>
          <w:sz w:val="20"/>
          <w:szCs w:val="20"/>
        </w:rPr>
        <w:t>The exam will have objective-type MCQs.</w:t>
      </w:r>
    </w:p>
    <w:p w14:paraId="3203FF8F" w14:textId="65FAA05A" w:rsidR="00F564BC" w:rsidRPr="00F564BC" w:rsidRDefault="00F564BC" w:rsidP="00F564BC">
      <w:pPr>
        <w:pStyle w:val="ListParagraph"/>
        <w:numPr>
          <w:ilvl w:val="0"/>
          <w:numId w:val="4"/>
        </w:numPr>
        <w:rPr>
          <w:sz w:val="20"/>
          <w:szCs w:val="20"/>
        </w:rPr>
      </w:pPr>
      <w:r w:rsidRPr="00F564BC">
        <w:rPr>
          <w:sz w:val="20"/>
          <w:szCs w:val="20"/>
        </w:rPr>
        <w:t>The questions will be bilingual (Hindi &amp; English) except for the language papers.</w:t>
      </w:r>
    </w:p>
    <w:p w14:paraId="5E6FE817" w14:textId="00ABE855" w:rsidR="00F564BC" w:rsidRPr="00F564BC" w:rsidRDefault="00F564BC" w:rsidP="00F564BC">
      <w:pPr>
        <w:pStyle w:val="ListParagraph"/>
        <w:numPr>
          <w:ilvl w:val="0"/>
          <w:numId w:val="4"/>
        </w:numPr>
        <w:rPr>
          <w:sz w:val="20"/>
          <w:szCs w:val="20"/>
        </w:rPr>
      </w:pPr>
      <w:r w:rsidRPr="00F564BC">
        <w:rPr>
          <w:sz w:val="20"/>
          <w:szCs w:val="20"/>
        </w:rPr>
        <w:t>The candidate will get a composite time of 2 hours for completing the paper.</w:t>
      </w:r>
    </w:p>
    <w:p w14:paraId="06279DB7" w14:textId="7B697164" w:rsidR="00F564BC" w:rsidRPr="00F564BC" w:rsidRDefault="00F564BC" w:rsidP="00F564BC">
      <w:pPr>
        <w:pStyle w:val="ListParagraph"/>
        <w:numPr>
          <w:ilvl w:val="0"/>
          <w:numId w:val="4"/>
        </w:numPr>
        <w:rPr>
          <w:sz w:val="20"/>
          <w:szCs w:val="20"/>
        </w:rPr>
      </w:pPr>
      <w:r w:rsidRPr="00F564BC">
        <w:rPr>
          <w:sz w:val="20"/>
          <w:szCs w:val="20"/>
        </w:rPr>
        <w:t>The exam will be conducted for a total of 200 Marks.</w:t>
      </w:r>
    </w:p>
    <w:p w14:paraId="436AB05E" w14:textId="77777777" w:rsidR="00F564BC" w:rsidRPr="00F564BC" w:rsidRDefault="00F564BC" w:rsidP="00F564BC">
      <w:pPr>
        <w:pStyle w:val="ListParagraph"/>
        <w:numPr>
          <w:ilvl w:val="0"/>
          <w:numId w:val="4"/>
        </w:numPr>
        <w:rPr>
          <w:sz w:val="20"/>
          <w:szCs w:val="20"/>
        </w:rPr>
      </w:pPr>
      <w:r w:rsidRPr="00F564BC">
        <w:rPr>
          <w:sz w:val="20"/>
          <w:szCs w:val="20"/>
        </w:rPr>
        <w:t>There will be 200 questions from a variety of subjects, each carrying one mark.</w:t>
      </w:r>
    </w:p>
    <w:p w14:paraId="67C31F96" w14:textId="6632BC32" w:rsidR="00F564BC" w:rsidRPr="00F564BC" w:rsidRDefault="00F564BC" w:rsidP="00F564BC">
      <w:pPr>
        <w:pStyle w:val="ListParagraph"/>
        <w:numPr>
          <w:ilvl w:val="0"/>
          <w:numId w:val="4"/>
        </w:numPr>
        <w:rPr>
          <w:sz w:val="20"/>
          <w:szCs w:val="20"/>
        </w:rPr>
      </w:pPr>
      <w:r w:rsidRPr="00F564BC">
        <w:rPr>
          <w:sz w:val="20"/>
          <w:szCs w:val="20"/>
        </w:rPr>
        <w:t>0.25 marks will be deducted for incorrect answers.</w:t>
      </w:r>
    </w:p>
    <w:tbl>
      <w:tblPr>
        <w:tblW w:w="1038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67"/>
        <w:gridCol w:w="1605"/>
        <w:gridCol w:w="1034"/>
        <w:gridCol w:w="1474"/>
      </w:tblGrid>
      <w:tr w:rsidR="00F564BC" w:rsidRPr="00F564BC" w14:paraId="37BCBF89" w14:textId="77777777" w:rsidTr="00F564BC">
        <w:trPr>
          <w:gridAfter w:val="3"/>
          <w:tblCellSpacing w:w="15" w:type="dxa"/>
        </w:trPr>
        <w:tc>
          <w:tcPr>
            <w:tcW w:w="0" w:type="auto"/>
            <w:shd w:val="clear" w:color="auto" w:fill="FFFFFF"/>
            <w:vAlign w:val="center"/>
            <w:hideMark/>
          </w:tcPr>
          <w:p w14:paraId="6C37E799" w14:textId="77777777" w:rsidR="00F564BC" w:rsidRPr="00F564BC" w:rsidRDefault="00F564BC" w:rsidP="00F564BC">
            <w:pPr>
              <w:spacing w:after="0" w:line="240" w:lineRule="auto"/>
              <w:rPr>
                <w:rFonts w:ascii="Times New Roman" w:eastAsia="Times New Roman" w:hAnsi="Times New Roman" w:cs="Times New Roman"/>
                <w:sz w:val="24"/>
                <w:szCs w:val="24"/>
                <w:lang w:bidi="hi-IN"/>
              </w:rPr>
            </w:pPr>
          </w:p>
        </w:tc>
      </w:tr>
      <w:tr w:rsidR="00F564BC" w:rsidRPr="00F564BC" w14:paraId="46A5DE5B" w14:textId="77777777" w:rsidTr="00F564BC">
        <w:trP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5F0CB46C"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Subjects</w:t>
            </w:r>
          </w:p>
        </w:tc>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05728248"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Questions</w:t>
            </w:r>
          </w:p>
        </w:tc>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14FCBEFA"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Marks</w:t>
            </w:r>
          </w:p>
        </w:tc>
        <w:tc>
          <w:tcPr>
            <w:tcW w:w="0" w:type="auto"/>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3F3746DA"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Duration</w:t>
            </w:r>
          </w:p>
        </w:tc>
      </w:tr>
      <w:tr w:rsidR="00F564BC" w:rsidRPr="00F564BC" w14:paraId="0E566E2A"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45015A2"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lastRenderedPageBreak/>
              <w:t>General Awareness</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F5ADA1D"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B6E8AD1"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AD02634"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 hours</w:t>
            </w:r>
          </w:p>
        </w:tc>
      </w:tr>
      <w:tr w:rsidR="00F564BC" w:rsidRPr="00F564BC" w14:paraId="55618ED5"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4CCE97F"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General Intelligence &amp; Reasoning ability</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426755E"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27174E3"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59DE4DB"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p>
        </w:tc>
      </w:tr>
      <w:tr w:rsidR="00F564BC" w:rsidRPr="00F564BC" w14:paraId="41CBA529"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AB16317"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Arithmetical &amp; Numerical Ability</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2331770"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D16F25D"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45CA8FD"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p>
        </w:tc>
      </w:tr>
      <w:tr w:rsidR="00F564BC" w:rsidRPr="00F564BC" w14:paraId="076FFCF1"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C8BF906"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Test of Hindi Language &amp; comprehension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0DD40EE"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310DDED"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91EA36A"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p>
        </w:tc>
      </w:tr>
      <w:tr w:rsidR="00F564BC" w:rsidRPr="00F564BC" w14:paraId="179B7851"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E475E73"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Test of English Language &amp; comprehension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2FF44C2"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5FD9E5E"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DB15875"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p>
        </w:tc>
      </w:tr>
      <w:tr w:rsidR="00F564BC" w:rsidRPr="00F564BC" w14:paraId="34C37A4A"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2637FFC"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Subject/Qualification Related Paper</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E31C81A"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100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6D67A51"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100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D1F4C6A"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p>
        </w:tc>
      </w:tr>
      <w:tr w:rsidR="00F564BC" w:rsidRPr="00F564BC" w14:paraId="6D888004"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A37456B"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Total</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56F0039"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E686931"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200</w:t>
            </w:r>
          </w:p>
        </w:tc>
        <w:tc>
          <w:tcPr>
            <w:tcW w:w="0" w:type="auto"/>
            <w:shd w:val="clear" w:color="auto" w:fill="FFFFFF"/>
            <w:vAlign w:val="center"/>
            <w:hideMark/>
          </w:tcPr>
          <w:p w14:paraId="16985884" w14:textId="77777777" w:rsidR="00F564BC" w:rsidRPr="00F564BC" w:rsidRDefault="00F564BC" w:rsidP="00F564BC">
            <w:pPr>
              <w:spacing w:after="0" w:line="240" w:lineRule="auto"/>
              <w:rPr>
                <w:rFonts w:ascii="Times New Roman" w:eastAsia="Times New Roman" w:hAnsi="Times New Roman" w:cs="Times New Roman"/>
                <w:sz w:val="20"/>
                <w:szCs w:val="20"/>
                <w:lang w:bidi="hi-IN"/>
              </w:rPr>
            </w:pPr>
          </w:p>
        </w:tc>
      </w:tr>
    </w:tbl>
    <w:p w14:paraId="439FA079" w14:textId="77777777" w:rsidR="00F564BC" w:rsidRDefault="00F564BC" w:rsidP="00F564BC">
      <w:pPr>
        <w:rPr>
          <w:b/>
          <w:bCs/>
          <w:sz w:val="20"/>
          <w:szCs w:val="20"/>
        </w:rPr>
      </w:pPr>
    </w:p>
    <w:p w14:paraId="1F2A0F48" w14:textId="0BA493B4" w:rsidR="00F564BC" w:rsidRPr="00F564BC" w:rsidRDefault="00F564BC" w:rsidP="00F564BC">
      <w:pPr>
        <w:rPr>
          <w:b/>
          <w:bCs/>
          <w:sz w:val="28"/>
          <w:szCs w:val="28"/>
        </w:rPr>
      </w:pPr>
      <w:r w:rsidRPr="00F564BC">
        <w:rPr>
          <w:b/>
          <w:bCs/>
          <w:sz w:val="28"/>
          <w:szCs w:val="28"/>
        </w:rPr>
        <w:t>Tier 2 Exam</w:t>
      </w:r>
    </w:p>
    <w:p w14:paraId="491BFCA7" w14:textId="3F65A826" w:rsidR="00F564BC" w:rsidRPr="00F564BC" w:rsidRDefault="00F564BC" w:rsidP="00F564BC">
      <w:pPr>
        <w:rPr>
          <w:b/>
          <w:bCs/>
          <w:sz w:val="20"/>
          <w:szCs w:val="20"/>
        </w:rPr>
      </w:pPr>
      <w:r w:rsidRPr="00F564BC">
        <w:rPr>
          <w:b/>
          <w:bCs/>
          <w:sz w:val="20"/>
          <w:szCs w:val="20"/>
        </w:rPr>
        <w:t>The DSSSB Section Officer Tier 2 exam consists of the following features:</w:t>
      </w:r>
    </w:p>
    <w:p w14:paraId="51B87D37" w14:textId="77777777" w:rsidR="00F564BC" w:rsidRPr="00F564BC" w:rsidRDefault="00F564BC" w:rsidP="00F564BC">
      <w:pPr>
        <w:pStyle w:val="ListParagraph"/>
        <w:numPr>
          <w:ilvl w:val="0"/>
          <w:numId w:val="5"/>
        </w:numPr>
        <w:rPr>
          <w:sz w:val="20"/>
          <w:szCs w:val="20"/>
        </w:rPr>
      </w:pPr>
      <w:r w:rsidRPr="00F564BC">
        <w:rPr>
          <w:sz w:val="20"/>
          <w:szCs w:val="20"/>
        </w:rPr>
        <w:t>The candidate will be given a total time of 2 hours for completing the paper.</w:t>
      </w:r>
    </w:p>
    <w:p w14:paraId="2DA88C0F" w14:textId="77777777" w:rsidR="00F564BC" w:rsidRPr="00F564BC" w:rsidRDefault="00F564BC" w:rsidP="00F564BC">
      <w:pPr>
        <w:pStyle w:val="ListParagraph"/>
        <w:numPr>
          <w:ilvl w:val="0"/>
          <w:numId w:val="5"/>
        </w:numPr>
        <w:rPr>
          <w:sz w:val="20"/>
          <w:szCs w:val="20"/>
        </w:rPr>
      </w:pPr>
      <w:r w:rsidRPr="00F564BC">
        <w:rPr>
          <w:sz w:val="20"/>
          <w:szCs w:val="20"/>
        </w:rPr>
        <w:t>The exam will be conducted for a total of 200 Marks.</w:t>
      </w:r>
    </w:p>
    <w:p w14:paraId="3611F690" w14:textId="77777777" w:rsidR="00F564BC" w:rsidRPr="00F564BC" w:rsidRDefault="00F564BC" w:rsidP="00F564BC">
      <w:pPr>
        <w:pStyle w:val="ListParagraph"/>
        <w:numPr>
          <w:ilvl w:val="0"/>
          <w:numId w:val="5"/>
        </w:numPr>
        <w:rPr>
          <w:sz w:val="20"/>
          <w:szCs w:val="20"/>
        </w:rPr>
      </w:pPr>
      <w:r w:rsidRPr="00F564BC">
        <w:rPr>
          <w:sz w:val="20"/>
          <w:szCs w:val="20"/>
        </w:rPr>
        <w:t>Each question carries 1 mark.</w:t>
      </w:r>
    </w:p>
    <w:p w14:paraId="5DDC19C6" w14:textId="6A2CC75B" w:rsidR="00F564BC" w:rsidRPr="00F564BC" w:rsidRDefault="00F564BC" w:rsidP="00F564BC">
      <w:pPr>
        <w:pStyle w:val="ListParagraph"/>
        <w:numPr>
          <w:ilvl w:val="0"/>
          <w:numId w:val="5"/>
        </w:numPr>
        <w:rPr>
          <w:sz w:val="20"/>
          <w:szCs w:val="20"/>
        </w:rPr>
      </w:pPr>
      <w:r w:rsidRPr="00F564BC">
        <w:rPr>
          <w:sz w:val="20"/>
          <w:szCs w:val="20"/>
        </w:rPr>
        <w:t>0.25 marks will be deducted for incorrect answers.</w:t>
      </w:r>
    </w:p>
    <w:tbl>
      <w:tblPr>
        <w:tblW w:w="10380"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37"/>
        <w:gridCol w:w="1774"/>
        <w:gridCol w:w="1142"/>
        <w:gridCol w:w="1627"/>
      </w:tblGrid>
      <w:tr w:rsidR="00F564BC" w:rsidRPr="00F564BC" w14:paraId="2634FC21" w14:textId="77777777" w:rsidTr="00F564BC">
        <w:trPr>
          <w:gridAfter w:val="3"/>
          <w:tblCellSpacing w:w="15" w:type="dxa"/>
        </w:trPr>
        <w:tc>
          <w:tcPr>
            <w:tcW w:w="0" w:type="auto"/>
            <w:shd w:val="clear" w:color="auto" w:fill="FFFFFF"/>
            <w:vAlign w:val="center"/>
            <w:hideMark/>
          </w:tcPr>
          <w:p w14:paraId="552276D0" w14:textId="77777777" w:rsidR="00F564BC" w:rsidRPr="00F564BC" w:rsidRDefault="00F564BC" w:rsidP="00F564BC">
            <w:pPr>
              <w:spacing w:after="0" w:line="240" w:lineRule="auto"/>
              <w:rPr>
                <w:rFonts w:ascii="Times New Roman" w:eastAsia="Times New Roman" w:hAnsi="Times New Roman" w:cs="Times New Roman"/>
                <w:sz w:val="24"/>
                <w:szCs w:val="24"/>
                <w:lang w:bidi="hi-IN"/>
              </w:rPr>
            </w:pPr>
          </w:p>
        </w:tc>
      </w:tr>
      <w:tr w:rsidR="00F564BC" w:rsidRPr="00F564BC" w14:paraId="1E265E7D" w14:textId="77777777" w:rsidTr="00F564BC">
        <w:trP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59B94D69"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Subjects</w:t>
            </w:r>
          </w:p>
        </w:tc>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34DBA3AA"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Questions</w:t>
            </w:r>
          </w:p>
        </w:tc>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69228786"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Marks</w:t>
            </w:r>
          </w:p>
        </w:tc>
        <w:tc>
          <w:tcPr>
            <w:tcW w:w="0" w:type="auto"/>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6CB6068E" w14:textId="77777777" w:rsidR="00F564BC" w:rsidRPr="00F564BC" w:rsidRDefault="00F564BC" w:rsidP="00F564BC">
            <w:pPr>
              <w:spacing w:after="0" w:line="240" w:lineRule="auto"/>
              <w:jc w:val="center"/>
              <w:rPr>
                <w:rFonts w:ascii="Segoe UI" w:eastAsia="Times New Roman" w:hAnsi="Segoe UI" w:cs="Segoe UI"/>
                <w:b/>
                <w:bCs/>
                <w:color w:val="0D0D0D"/>
                <w:sz w:val="21"/>
                <w:szCs w:val="21"/>
                <w:lang w:bidi="hi-IN"/>
              </w:rPr>
            </w:pPr>
            <w:r w:rsidRPr="00F564BC">
              <w:rPr>
                <w:rFonts w:ascii="Segoe UI" w:eastAsia="Times New Roman" w:hAnsi="Segoe UI" w:cs="Segoe UI"/>
                <w:b/>
                <w:bCs/>
                <w:color w:val="0D0D0D"/>
                <w:sz w:val="21"/>
                <w:szCs w:val="21"/>
                <w:lang w:bidi="hi-IN"/>
              </w:rPr>
              <w:t>Duration</w:t>
            </w:r>
          </w:p>
        </w:tc>
      </w:tr>
      <w:tr w:rsidR="00F564BC" w:rsidRPr="00F564BC" w14:paraId="6A88111B"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103A046"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Subject/Qualification Related Paper</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328867B"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150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4BBE97D"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150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7F91ADB"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 hours</w:t>
            </w:r>
          </w:p>
        </w:tc>
      </w:tr>
      <w:tr w:rsidR="00F564BC" w:rsidRPr="00F564BC" w14:paraId="747F03FD"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10538F1"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English Language &amp; Comprehension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06619E4"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50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7FC1D57"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50</w:t>
            </w:r>
          </w:p>
        </w:tc>
        <w:tc>
          <w:tcPr>
            <w:tcW w:w="0" w:type="auto"/>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DFE6BEC"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p>
        </w:tc>
      </w:tr>
      <w:tr w:rsidR="00F564BC" w:rsidRPr="00F564BC" w14:paraId="1A099EB5" w14:textId="77777777" w:rsidTr="00F564BC">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7C8F726"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Total</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3BE3890"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200</w:t>
            </w:r>
          </w:p>
        </w:tc>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38C91ED" w14:textId="77777777" w:rsidR="00F564BC" w:rsidRPr="00F564BC" w:rsidRDefault="00F564BC" w:rsidP="00F564BC">
            <w:pPr>
              <w:spacing w:after="0" w:line="240" w:lineRule="auto"/>
              <w:rPr>
                <w:rFonts w:ascii="Segoe UI" w:eastAsia="Times New Roman" w:hAnsi="Segoe UI" w:cs="Segoe UI"/>
                <w:color w:val="0D0D0D"/>
                <w:sz w:val="21"/>
                <w:szCs w:val="21"/>
                <w:lang w:bidi="hi-IN"/>
              </w:rPr>
            </w:pPr>
            <w:r w:rsidRPr="00F564BC">
              <w:rPr>
                <w:rFonts w:ascii="Segoe UI" w:eastAsia="Times New Roman" w:hAnsi="Segoe UI" w:cs="Segoe UI"/>
                <w:color w:val="0D0D0D"/>
                <w:sz w:val="21"/>
                <w:szCs w:val="21"/>
                <w:lang w:bidi="hi-IN"/>
              </w:rPr>
              <w:t>200</w:t>
            </w:r>
          </w:p>
        </w:tc>
        <w:tc>
          <w:tcPr>
            <w:tcW w:w="0" w:type="auto"/>
            <w:shd w:val="clear" w:color="auto" w:fill="FFFFFF"/>
            <w:vAlign w:val="center"/>
            <w:hideMark/>
          </w:tcPr>
          <w:p w14:paraId="32C711FB" w14:textId="77777777" w:rsidR="00F564BC" w:rsidRPr="00F564BC" w:rsidRDefault="00F564BC" w:rsidP="00F564BC">
            <w:pPr>
              <w:spacing w:after="0" w:line="240" w:lineRule="auto"/>
              <w:rPr>
                <w:rFonts w:ascii="Times New Roman" w:eastAsia="Times New Roman" w:hAnsi="Times New Roman" w:cs="Times New Roman"/>
                <w:sz w:val="20"/>
                <w:szCs w:val="20"/>
                <w:lang w:bidi="hi-IN"/>
              </w:rPr>
            </w:pPr>
          </w:p>
        </w:tc>
      </w:tr>
    </w:tbl>
    <w:p w14:paraId="5FD59645" w14:textId="77777777" w:rsidR="00F564BC" w:rsidRDefault="00F564BC" w:rsidP="00F564BC">
      <w:pPr>
        <w:rPr>
          <w:b/>
          <w:bCs/>
          <w:sz w:val="20"/>
          <w:szCs w:val="20"/>
        </w:rPr>
      </w:pPr>
    </w:p>
    <w:p w14:paraId="59443A86" w14:textId="31391415" w:rsidR="00F564BC" w:rsidRPr="00F564BC" w:rsidRDefault="00F564BC" w:rsidP="00F564BC">
      <w:pPr>
        <w:jc w:val="center"/>
        <w:rPr>
          <w:b/>
          <w:bCs/>
          <w:sz w:val="20"/>
          <w:szCs w:val="20"/>
        </w:rPr>
      </w:pPr>
      <w:r>
        <w:rPr>
          <w:noProof/>
        </w:rPr>
        <w:drawing>
          <wp:inline distT="0" distB="0" distL="0" distR="0" wp14:anchorId="17884B8B" wp14:editId="4A08E15E">
            <wp:extent cx="2362200" cy="2362200"/>
            <wp:effectExtent l="0" t="0" r="0" b="0"/>
            <wp:docPr id="2012148537" name="Picture 1" descr="pdpCourseIm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48537" name="Picture 1" descr="pdpCourseIm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007B9DDE" w14:textId="77777777" w:rsidR="00F564BC" w:rsidRPr="00F564BC" w:rsidRDefault="00F564BC" w:rsidP="00F564BC">
      <w:pPr>
        <w:rPr>
          <w:b/>
          <w:bCs/>
          <w:sz w:val="20"/>
          <w:szCs w:val="20"/>
        </w:rPr>
      </w:pPr>
    </w:p>
    <w:p w14:paraId="2163F0F1" w14:textId="77777777" w:rsidR="00F564BC" w:rsidRPr="00F564BC" w:rsidRDefault="00F564BC" w:rsidP="00F564BC">
      <w:pPr>
        <w:rPr>
          <w:b/>
          <w:bCs/>
          <w:sz w:val="20"/>
          <w:szCs w:val="20"/>
        </w:rPr>
      </w:pPr>
    </w:p>
    <w:p w14:paraId="121F163C" w14:textId="77777777" w:rsidR="00F564BC" w:rsidRPr="00F564BC" w:rsidRDefault="00F564BC" w:rsidP="00F564BC">
      <w:pPr>
        <w:rPr>
          <w:b/>
          <w:bCs/>
          <w:sz w:val="20"/>
          <w:szCs w:val="20"/>
        </w:rPr>
      </w:pPr>
    </w:p>
    <w:p w14:paraId="46D7D736" w14:textId="77777777" w:rsidR="00F564BC" w:rsidRPr="00F564BC" w:rsidRDefault="00F564BC">
      <w:pPr>
        <w:rPr>
          <w:b/>
          <w:bCs/>
          <w:sz w:val="20"/>
          <w:szCs w:val="20"/>
        </w:rPr>
      </w:pPr>
    </w:p>
    <w:sectPr w:rsidR="00F564BC" w:rsidRPr="00F56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692"/>
    <w:multiLevelType w:val="hybridMultilevel"/>
    <w:tmpl w:val="059C6CA8"/>
    <w:lvl w:ilvl="0" w:tplc="1BB095B6">
      <w:start w:val="19"/>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F3733"/>
    <w:multiLevelType w:val="hybridMultilevel"/>
    <w:tmpl w:val="A7CCCEF6"/>
    <w:lvl w:ilvl="0" w:tplc="1BB095B6">
      <w:start w:val="19"/>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75AF5"/>
    <w:multiLevelType w:val="hybridMultilevel"/>
    <w:tmpl w:val="420C27E0"/>
    <w:lvl w:ilvl="0" w:tplc="1BB095B6">
      <w:start w:val="19"/>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63CE3"/>
    <w:multiLevelType w:val="multilevel"/>
    <w:tmpl w:val="197C2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B697AAA"/>
    <w:multiLevelType w:val="hybridMultilevel"/>
    <w:tmpl w:val="2108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325433">
    <w:abstractNumId w:val="3"/>
  </w:num>
  <w:num w:numId="2" w16cid:durableId="2005619549">
    <w:abstractNumId w:val="4"/>
  </w:num>
  <w:num w:numId="3" w16cid:durableId="729619220">
    <w:abstractNumId w:val="0"/>
  </w:num>
  <w:num w:numId="4" w16cid:durableId="1702435247">
    <w:abstractNumId w:val="1"/>
  </w:num>
  <w:num w:numId="5" w16cid:durableId="1086801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BC"/>
    <w:rsid w:val="003E53EF"/>
    <w:rsid w:val="00CF5E86"/>
    <w:rsid w:val="00F564BC"/>
    <w:rsid w:val="00F847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868D"/>
  <w15:chartTrackingRefBased/>
  <w15:docId w15:val="{4D612F06-B1C0-439E-8066-1CD32497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4BC"/>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64BC"/>
    <w:rPr>
      <w:rFonts w:ascii="Times New Roman" w:eastAsia="Times New Roman" w:hAnsi="Times New Roman" w:cs="Times New Roman"/>
      <w:b/>
      <w:bCs/>
      <w:sz w:val="27"/>
      <w:szCs w:val="27"/>
      <w:lang w:bidi="hi-IN"/>
    </w:rPr>
  </w:style>
  <w:style w:type="paragraph" w:styleId="NormalWeb">
    <w:name w:val="Normal (Web)"/>
    <w:basedOn w:val="Normal"/>
    <w:uiPriority w:val="99"/>
    <w:semiHidden/>
    <w:unhideWhenUsed/>
    <w:rsid w:val="00F564BC"/>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ListParagraph">
    <w:name w:val="List Paragraph"/>
    <w:basedOn w:val="Normal"/>
    <w:uiPriority w:val="34"/>
    <w:qFormat/>
    <w:rsid w:val="00F56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0333">
      <w:bodyDiv w:val="1"/>
      <w:marLeft w:val="0"/>
      <w:marRight w:val="0"/>
      <w:marTop w:val="0"/>
      <w:marBottom w:val="0"/>
      <w:divBdr>
        <w:top w:val="none" w:sz="0" w:space="0" w:color="auto"/>
        <w:left w:val="none" w:sz="0" w:space="0" w:color="auto"/>
        <w:bottom w:val="none" w:sz="0" w:space="0" w:color="auto"/>
        <w:right w:val="none" w:sz="0" w:space="0" w:color="auto"/>
      </w:divBdr>
    </w:div>
    <w:div w:id="101539937">
      <w:bodyDiv w:val="1"/>
      <w:marLeft w:val="0"/>
      <w:marRight w:val="0"/>
      <w:marTop w:val="0"/>
      <w:marBottom w:val="0"/>
      <w:divBdr>
        <w:top w:val="none" w:sz="0" w:space="0" w:color="auto"/>
        <w:left w:val="none" w:sz="0" w:space="0" w:color="auto"/>
        <w:bottom w:val="none" w:sz="0" w:space="0" w:color="auto"/>
        <w:right w:val="none" w:sz="0" w:space="0" w:color="auto"/>
      </w:divBdr>
    </w:div>
    <w:div w:id="308168691">
      <w:bodyDiv w:val="1"/>
      <w:marLeft w:val="0"/>
      <w:marRight w:val="0"/>
      <w:marTop w:val="0"/>
      <w:marBottom w:val="0"/>
      <w:divBdr>
        <w:top w:val="none" w:sz="0" w:space="0" w:color="auto"/>
        <w:left w:val="none" w:sz="0" w:space="0" w:color="auto"/>
        <w:bottom w:val="none" w:sz="0" w:space="0" w:color="auto"/>
        <w:right w:val="none" w:sz="0" w:space="0" w:color="auto"/>
      </w:divBdr>
    </w:div>
    <w:div w:id="1368262403">
      <w:bodyDiv w:val="1"/>
      <w:marLeft w:val="0"/>
      <w:marRight w:val="0"/>
      <w:marTop w:val="0"/>
      <w:marBottom w:val="0"/>
      <w:divBdr>
        <w:top w:val="none" w:sz="0" w:space="0" w:color="auto"/>
        <w:left w:val="none" w:sz="0" w:space="0" w:color="auto"/>
        <w:bottom w:val="none" w:sz="0" w:space="0" w:color="auto"/>
        <w:right w:val="none" w:sz="0" w:space="0" w:color="auto"/>
      </w:divBdr>
    </w:div>
    <w:div w:id="16870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dda247.com/product-onlineliveclasses/46983/dsssb-so-horticulture-online-live-class-course?productId=469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2024-02-21T06:10:00Z</dcterms:created>
  <dcterms:modified xsi:type="dcterms:W3CDTF">2024-02-21T06:16:00Z</dcterms:modified>
</cp:coreProperties>
</file>