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1D5F7" w14:textId="2ABA5933" w:rsidR="00B16F85" w:rsidRPr="00204353" w:rsidRDefault="00B16F85" w:rsidP="00B16F85">
      <w:pPr>
        <w:spacing w:after="0" w:line="240" w:lineRule="auto"/>
        <w:ind w:left="547" w:hanging="547"/>
        <w:jc w:val="both"/>
        <w:rPr>
          <w:rFonts w:ascii="Cambria" w:hAnsi="Cambria"/>
          <w:sz w:val="20"/>
          <w:szCs w:val="20"/>
        </w:rPr>
      </w:pPr>
      <w:r w:rsidRPr="00204353">
        <w:rPr>
          <w:rFonts w:ascii="Cambria" w:hAnsi="Cambria"/>
          <w:sz w:val="20"/>
          <w:szCs w:val="20"/>
        </w:rPr>
        <w:t>Q1.</w:t>
      </w:r>
      <w:r w:rsidR="0039356A" w:rsidRPr="00204353">
        <w:rPr>
          <w:rFonts w:ascii="Cambria" w:hAnsi="Cambria"/>
          <w:sz w:val="20"/>
          <w:szCs w:val="20"/>
        </w:rPr>
        <w:t xml:space="preserve"> </w:t>
      </w:r>
      <w:r w:rsidRPr="00204353">
        <w:rPr>
          <w:rFonts w:ascii="Cambria" w:hAnsi="Cambria"/>
          <w:sz w:val="20"/>
          <w:szCs w:val="20"/>
        </w:rPr>
        <w:t>Rearrange the following in correct sequence of Cash Flow Statements</w:t>
      </w:r>
    </w:p>
    <w:p w14:paraId="7D8A3DE4" w14:textId="0EEFAE71" w:rsidR="00B16F85" w:rsidRPr="00204353" w:rsidRDefault="00B16F85" w:rsidP="0039356A">
      <w:pPr>
        <w:spacing w:after="0" w:line="240" w:lineRule="auto"/>
        <w:jc w:val="both"/>
        <w:rPr>
          <w:rFonts w:ascii="Cambria" w:hAnsi="Cambria"/>
          <w:sz w:val="20"/>
          <w:szCs w:val="20"/>
        </w:rPr>
      </w:pPr>
      <w:r w:rsidRPr="00204353">
        <w:rPr>
          <w:rFonts w:ascii="Cambria" w:hAnsi="Cambria"/>
          <w:sz w:val="20"/>
          <w:szCs w:val="20"/>
        </w:rPr>
        <w:t>A.</w:t>
      </w:r>
      <w:r w:rsidR="00E91DFF" w:rsidRPr="00204353">
        <w:rPr>
          <w:rFonts w:ascii="Cambria" w:hAnsi="Cambria"/>
          <w:sz w:val="20"/>
          <w:szCs w:val="20"/>
        </w:rPr>
        <w:t xml:space="preserve"> </w:t>
      </w:r>
      <w:r w:rsidRPr="00204353">
        <w:rPr>
          <w:rFonts w:ascii="Cambria" w:hAnsi="Cambria"/>
          <w:sz w:val="20"/>
          <w:szCs w:val="20"/>
        </w:rPr>
        <w:t>Calculation of cash flow from investing Activities</w:t>
      </w:r>
    </w:p>
    <w:p w14:paraId="3B7559E0" w14:textId="5B14FF06" w:rsidR="00B16F85" w:rsidRPr="00204353" w:rsidRDefault="00B16F85" w:rsidP="0039356A">
      <w:pPr>
        <w:spacing w:after="0" w:line="240" w:lineRule="auto"/>
        <w:jc w:val="both"/>
        <w:rPr>
          <w:rFonts w:ascii="Cambria" w:hAnsi="Cambria"/>
          <w:sz w:val="20"/>
          <w:szCs w:val="20"/>
        </w:rPr>
      </w:pPr>
      <w:r w:rsidRPr="00204353">
        <w:rPr>
          <w:rFonts w:ascii="Cambria" w:hAnsi="Cambria"/>
          <w:sz w:val="20"/>
          <w:szCs w:val="20"/>
        </w:rPr>
        <w:t>B.</w:t>
      </w:r>
      <w:r w:rsidR="00E91DFF" w:rsidRPr="00204353">
        <w:rPr>
          <w:rFonts w:ascii="Cambria" w:hAnsi="Cambria"/>
          <w:sz w:val="20"/>
          <w:szCs w:val="20"/>
        </w:rPr>
        <w:t xml:space="preserve"> </w:t>
      </w:r>
      <w:r w:rsidRPr="00204353">
        <w:rPr>
          <w:rFonts w:ascii="Cambria" w:hAnsi="Cambria"/>
          <w:sz w:val="20"/>
          <w:szCs w:val="20"/>
        </w:rPr>
        <w:t>Opening Balance of cash and cash Equivalents</w:t>
      </w:r>
    </w:p>
    <w:p w14:paraId="2005BE91" w14:textId="3FCCB729" w:rsidR="00B16F85" w:rsidRPr="00204353" w:rsidRDefault="00B16F85" w:rsidP="0039356A">
      <w:pPr>
        <w:spacing w:after="0" w:line="240" w:lineRule="auto"/>
        <w:jc w:val="both"/>
        <w:rPr>
          <w:rFonts w:ascii="Cambria" w:hAnsi="Cambria"/>
          <w:sz w:val="20"/>
          <w:szCs w:val="20"/>
        </w:rPr>
      </w:pPr>
      <w:r w:rsidRPr="00204353">
        <w:rPr>
          <w:rFonts w:ascii="Cambria" w:hAnsi="Cambria"/>
          <w:sz w:val="20"/>
          <w:szCs w:val="20"/>
        </w:rPr>
        <w:t>C.</w:t>
      </w:r>
      <w:r w:rsidR="00E91DFF" w:rsidRPr="00204353">
        <w:rPr>
          <w:rFonts w:ascii="Cambria" w:hAnsi="Cambria"/>
          <w:sz w:val="20"/>
          <w:szCs w:val="20"/>
        </w:rPr>
        <w:t xml:space="preserve"> </w:t>
      </w:r>
      <w:r w:rsidRPr="00204353">
        <w:rPr>
          <w:rFonts w:ascii="Cambria" w:hAnsi="Cambria"/>
          <w:sz w:val="20"/>
          <w:szCs w:val="20"/>
        </w:rPr>
        <w:t>Calculation of cash flow from operating Activities</w:t>
      </w:r>
    </w:p>
    <w:p w14:paraId="176C9280" w14:textId="04440DDF" w:rsidR="00B16F85" w:rsidRPr="00204353" w:rsidRDefault="00B16F85" w:rsidP="0039356A">
      <w:pPr>
        <w:spacing w:after="0" w:line="240" w:lineRule="auto"/>
        <w:jc w:val="both"/>
        <w:rPr>
          <w:rFonts w:ascii="Cambria" w:hAnsi="Cambria"/>
          <w:sz w:val="20"/>
          <w:szCs w:val="20"/>
        </w:rPr>
      </w:pPr>
      <w:r w:rsidRPr="00204353">
        <w:rPr>
          <w:rFonts w:ascii="Cambria" w:hAnsi="Cambria"/>
          <w:sz w:val="20"/>
          <w:szCs w:val="20"/>
        </w:rPr>
        <w:t>D.</w:t>
      </w:r>
      <w:r w:rsidR="00E91DFF" w:rsidRPr="00204353">
        <w:rPr>
          <w:rFonts w:ascii="Cambria" w:hAnsi="Cambria"/>
          <w:sz w:val="20"/>
          <w:szCs w:val="20"/>
        </w:rPr>
        <w:t xml:space="preserve"> </w:t>
      </w:r>
      <w:r w:rsidRPr="00204353">
        <w:rPr>
          <w:rFonts w:ascii="Cambria" w:hAnsi="Cambria"/>
          <w:sz w:val="20"/>
          <w:szCs w:val="20"/>
        </w:rPr>
        <w:t>Calculation of cash flow from financing Activities</w:t>
      </w:r>
    </w:p>
    <w:p w14:paraId="3B3CF977" w14:textId="1F445219" w:rsidR="00B16F85" w:rsidRPr="00204353" w:rsidRDefault="00B16F85" w:rsidP="0039356A">
      <w:pPr>
        <w:spacing w:after="0" w:line="240" w:lineRule="auto"/>
        <w:jc w:val="both"/>
        <w:rPr>
          <w:rFonts w:ascii="Cambria" w:hAnsi="Cambria"/>
          <w:sz w:val="20"/>
          <w:szCs w:val="20"/>
        </w:rPr>
      </w:pPr>
      <w:r w:rsidRPr="00204353">
        <w:rPr>
          <w:rFonts w:ascii="Cambria" w:hAnsi="Cambria"/>
          <w:sz w:val="20"/>
          <w:szCs w:val="20"/>
        </w:rPr>
        <w:t>E.</w:t>
      </w:r>
      <w:r w:rsidR="00E91DFF" w:rsidRPr="00204353">
        <w:rPr>
          <w:rFonts w:ascii="Cambria" w:hAnsi="Cambria"/>
          <w:sz w:val="20"/>
          <w:szCs w:val="20"/>
        </w:rPr>
        <w:t xml:space="preserve"> </w:t>
      </w:r>
      <w:r w:rsidRPr="00204353">
        <w:rPr>
          <w:rFonts w:ascii="Cambria" w:hAnsi="Cambria"/>
          <w:sz w:val="20"/>
          <w:szCs w:val="20"/>
        </w:rPr>
        <w:t>Closing Balance of Cash and Cash Equivalents</w:t>
      </w:r>
    </w:p>
    <w:p w14:paraId="2D3B1037" w14:textId="68013DFC" w:rsidR="00B16F85" w:rsidRPr="00204353" w:rsidRDefault="00B16F85" w:rsidP="0039356A">
      <w:pPr>
        <w:tabs>
          <w:tab w:val="left" w:pos="3510"/>
        </w:tabs>
        <w:spacing w:after="0" w:line="240" w:lineRule="auto"/>
        <w:jc w:val="both"/>
        <w:rPr>
          <w:rFonts w:ascii="Cambria" w:hAnsi="Cambria"/>
          <w:sz w:val="20"/>
          <w:szCs w:val="20"/>
        </w:rPr>
      </w:pPr>
      <w:r w:rsidRPr="00204353">
        <w:rPr>
          <w:rFonts w:ascii="Cambria" w:hAnsi="Cambria"/>
          <w:sz w:val="20"/>
          <w:szCs w:val="20"/>
        </w:rPr>
        <w:t xml:space="preserve">Choose the correct answer from the options given below: </w:t>
      </w:r>
    </w:p>
    <w:p w14:paraId="4DE9DA7B" w14:textId="10635B84" w:rsidR="00B16F85" w:rsidRPr="00204353" w:rsidRDefault="00B16F85" w:rsidP="0039356A">
      <w:pPr>
        <w:spacing w:after="0" w:line="240" w:lineRule="auto"/>
        <w:jc w:val="both"/>
        <w:rPr>
          <w:rFonts w:ascii="Cambria" w:hAnsi="Cambria"/>
          <w:sz w:val="20"/>
          <w:szCs w:val="20"/>
        </w:rPr>
      </w:pPr>
      <w:r w:rsidRPr="00204353">
        <w:rPr>
          <w:rFonts w:ascii="Cambria" w:hAnsi="Cambria"/>
          <w:sz w:val="20"/>
          <w:szCs w:val="20"/>
        </w:rPr>
        <w:t>(a)</w:t>
      </w:r>
      <w:r w:rsidR="00E91DFF" w:rsidRPr="00204353">
        <w:rPr>
          <w:rFonts w:ascii="Cambria" w:hAnsi="Cambria"/>
          <w:sz w:val="20"/>
          <w:szCs w:val="20"/>
        </w:rPr>
        <w:t xml:space="preserve"> </w:t>
      </w:r>
      <w:r w:rsidRPr="00204353">
        <w:rPr>
          <w:rFonts w:ascii="Cambria" w:hAnsi="Cambria"/>
          <w:sz w:val="20"/>
          <w:szCs w:val="20"/>
        </w:rPr>
        <w:t xml:space="preserve">B, C, A, </w:t>
      </w:r>
      <w:r w:rsidRPr="00204353">
        <w:rPr>
          <w:rFonts w:ascii="Cambria" w:hAnsi="Cambria"/>
          <w:sz w:val="20"/>
          <w:szCs w:val="20"/>
          <w:lang w:val="fr-FR" w:eastAsia="fr-FR"/>
        </w:rPr>
        <w:t xml:space="preserve">D, </w:t>
      </w:r>
      <w:r w:rsidRPr="00204353">
        <w:rPr>
          <w:rFonts w:ascii="Cambria" w:hAnsi="Cambria"/>
          <w:sz w:val="20"/>
          <w:szCs w:val="20"/>
        </w:rPr>
        <w:t>E</w:t>
      </w:r>
    </w:p>
    <w:p w14:paraId="1F6F8BFC" w14:textId="6585ADD2" w:rsidR="00B16F85" w:rsidRPr="00204353" w:rsidRDefault="00B16F85" w:rsidP="0039356A">
      <w:pPr>
        <w:spacing w:after="0" w:line="240" w:lineRule="auto"/>
        <w:jc w:val="both"/>
        <w:rPr>
          <w:rFonts w:ascii="Cambria" w:hAnsi="Cambria"/>
          <w:sz w:val="20"/>
          <w:szCs w:val="20"/>
        </w:rPr>
      </w:pPr>
      <w:r w:rsidRPr="00204353">
        <w:rPr>
          <w:rFonts w:ascii="Cambria" w:hAnsi="Cambria"/>
          <w:sz w:val="20"/>
          <w:szCs w:val="20"/>
        </w:rPr>
        <w:t>(b)</w:t>
      </w:r>
      <w:r w:rsidR="00E91DFF" w:rsidRPr="00204353">
        <w:rPr>
          <w:rFonts w:ascii="Cambria" w:hAnsi="Cambria"/>
          <w:sz w:val="20"/>
          <w:szCs w:val="20"/>
          <w:lang w:val="fr-FR" w:eastAsia="fr-FR"/>
        </w:rPr>
        <w:t xml:space="preserve"> </w:t>
      </w:r>
      <w:r w:rsidRPr="00204353">
        <w:rPr>
          <w:rFonts w:ascii="Cambria" w:hAnsi="Cambria"/>
          <w:sz w:val="20"/>
          <w:szCs w:val="20"/>
          <w:lang w:val="fr-FR" w:eastAsia="fr-FR"/>
        </w:rPr>
        <w:t xml:space="preserve">A, C, D, B, </w:t>
      </w:r>
      <w:r w:rsidRPr="00204353">
        <w:rPr>
          <w:rFonts w:ascii="Cambria" w:hAnsi="Cambria"/>
          <w:sz w:val="20"/>
          <w:szCs w:val="20"/>
        </w:rPr>
        <w:t>E</w:t>
      </w:r>
    </w:p>
    <w:p w14:paraId="1559FA39" w14:textId="0ACE4297" w:rsidR="00B16F85" w:rsidRPr="00204353" w:rsidRDefault="00B16F85" w:rsidP="0039356A">
      <w:pPr>
        <w:spacing w:after="0" w:line="240" w:lineRule="auto"/>
        <w:jc w:val="both"/>
        <w:rPr>
          <w:rFonts w:ascii="Cambria" w:hAnsi="Cambria"/>
          <w:sz w:val="20"/>
          <w:szCs w:val="20"/>
        </w:rPr>
      </w:pPr>
      <w:r w:rsidRPr="00204353">
        <w:rPr>
          <w:rFonts w:ascii="Cambria" w:hAnsi="Cambria"/>
          <w:sz w:val="20"/>
          <w:szCs w:val="20"/>
        </w:rPr>
        <w:t>(c)</w:t>
      </w:r>
      <w:r w:rsidR="00E91DFF" w:rsidRPr="00204353">
        <w:rPr>
          <w:rFonts w:ascii="Cambria" w:hAnsi="Cambria"/>
          <w:sz w:val="20"/>
          <w:szCs w:val="20"/>
        </w:rPr>
        <w:t xml:space="preserve"> </w:t>
      </w:r>
      <w:r w:rsidRPr="00204353">
        <w:rPr>
          <w:rFonts w:ascii="Cambria" w:hAnsi="Cambria"/>
          <w:sz w:val="20"/>
          <w:szCs w:val="20"/>
          <w:lang w:val="fr-FR" w:eastAsia="fr-FR"/>
        </w:rPr>
        <w:t xml:space="preserve">B, E, C, </w:t>
      </w:r>
      <w:r w:rsidRPr="00204353">
        <w:rPr>
          <w:rFonts w:ascii="Cambria" w:hAnsi="Cambria"/>
          <w:sz w:val="20"/>
          <w:szCs w:val="20"/>
        </w:rPr>
        <w:t>A, D</w:t>
      </w:r>
    </w:p>
    <w:p w14:paraId="37E10E9C" w14:textId="38128D88" w:rsidR="00B16F85" w:rsidRPr="00204353" w:rsidRDefault="00B16F85" w:rsidP="0039356A">
      <w:pPr>
        <w:spacing w:after="0" w:line="240" w:lineRule="auto"/>
        <w:jc w:val="both"/>
        <w:rPr>
          <w:rFonts w:ascii="Cambria" w:hAnsi="Cambria"/>
          <w:sz w:val="20"/>
          <w:szCs w:val="20"/>
        </w:rPr>
      </w:pPr>
      <w:r w:rsidRPr="00204353">
        <w:rPr>
          <w:rFonts w:ascii="Cambria" w:hAnsi="Cambria"/>
          <w:sz w:val="20"/>
          <w:szCs w:val="20"/>
        </w:rPr>
        <w:t>(d)</w:t>
      </w:r>
      <w:r w:rsidR="00E91DFF" w:rsidRPr="00204353">
        <w:rPr>
          <w:rFonts w:ascii="Cambria" w:hAnsi="Cambria"/>
          <w:sz w:val="20"/>
          <w:szCs w:val="20"/>
        </w:rPr>
        <w:t xml:space="preserve"> </w:t>
      </w:r>
      <w:r w:rsidRPr="00204353">
        <w:rPr>
          <w:rFonts w:ascii="Cambria" w:hAnsi="Cambria"/>
          <w:sz w:val="20"/>
          <w:szCs w:val="20"/>
        </w:rPr>
        <w:t xml:space="preserve">C, A, </w:t>
      </w:r>
      <w:r w:rsidRPr="00204353">
        <w:rPr>
          <w:rFonts w:ascii="Cambria" w:hAnsi="Cambria"/>
          <w:sz w:val="20"/>
          <w:szCs w:val="20"/>
          <w:lang w:val="fr-FR" w:eastAsia="fr-FR"/>
        </w:rPr>
        <w:t xml:space="preserve">D, B, </w:t>
      </w:r>
      <w:r w:rsidRPr="00204353">
        <w:rPr>
          <w:rFonts w:ascii="Cambria" w:hAnsi="Cambria"/>
          <w:sz w:val="20"/>
          <w:szCs w:val="20"/>
        </w:rPr>
        <w:t>E</w:t>
      </w:r>
    </w:p>
    <w:p w14:paraId="5BCD22B4" w14:textId="77777777" w:rsidR="00FC277A" w:rsidRPr="00204353" w:rsidRDefault="00FC277A" w:rsidP="004270CA">
      <w:pPr>
        <w:spacing w:after="0" w:line="240" w:lineRule="auto"/>
        <w:ind w:left="547" w:hanging="547"/>
        <w:jc w:val="both"/>
        <w:rPr>
          <w:rFonts w:ascii="Cambria" w:hAnsi="Cambria"/>
          <w:sz w:val="20"/>
          <w:szCs w:val="20"/>
        </w:rPr>
      </w:pPr>
    </w:p>
    <w:p w14:paraId="03670C00" w14:textId="23A3BE6D" w:rsidR="003F767F" w:rsidRPr="00204353" w:rsidRDefault="003F767F" w:rsidP="004270CA">
      <w:pPr>
        <w:spacing w:after="0" w:line="240" w:lineRule="auto"/>
        <w:ind w:left="547" w:hanging="547"/>
        <w:jc w:val="both"/>
        <w:rPr>
          <w:rFonts w:ascii="Cambria" w:hAnsi="Cambria"/>
          <w:sz w:val="20"/>
          <w:szCs w:val="20"/>
        </w:rPr>
      </w:pPr>
      <w:r w:rsidRPr="00204353">
        <w:rPr>
          <w:rFonts w:ascii="Cambria" w:hAnsi="Cambria"/>
          <w:sz w:val="20"/>
          <w:szCs w:val="20"/>
        </w:rPr>
        <w:t>Q</w:t>
      </w:r>
      <w:r w:rsidR="00015E57" w:rsidRPr="00204353">
        <w:rPr>
          <w:rFonts w:ascii="Cambria" w:hAnsi="Cambria"/>
          <w:sz w:val="20"/>
          <w:szCs w:val="20"/>
        </w:rPr>
        <w:t>2</w:t>
      </w:r>
      <w:r w:rsidRPr="00204353">
        <w:rPr>
          <w:rFonts w:ascii="Cambria" w:hAnsi="Cambria"/>
          <w:sz w:val="20"/>
          <w:szCs w:val="20"/>
        </w:rPr>
        <w:t>.</w:t>
      </w:r>
      <w:r w:rsidR="00BC136D" w:rsidRPr="00204353">
        <w:rPr>
          <w:rFonts w:ascii="Cambria" w:hAnsi="Cambria"/>
          <w:sz w:val="20"/>
          <w:szCs w:val="20"/>
        </w:rPr>
        <w:t xml:space="preserve"> </w:t>
      </w:r>
      <w:r w:rsidRPr="00204353">
        <w:rPr>
          <w:rFonts w:ascii="Cambria" w:hAnsi="Cambria"/>
          <w:sz w:val="20"/>
          <w:szCs w:val="20"/>
        </w:rPr>
        <w:t xml:space="preserve">When unrecorded liabilities are paid off by partners, these liabilities are shown in: </w:t>
      </w:r>
    </w:p>
    <w:p w14:paraId="23441792" w14:textId="77777777" w:rsidR="003F767F" w:rsidRPr="00204353" w:rsidRDefault="003F767F" w:rsidP="004A1BD7">
      <w:pPr>
        <w:spacing w:after="0" w:line="240" w:lineRule="auto"/>
        <w:jc w:val="both"/>
        <w:rPr>
          <w:rFonts w:ascii="Cambria" w:hAnsi="Cambria"/>
          <w:sz w:val="20"/>
          <w:szCs w:val="20"/>
        </w:rPr>
      </w:pPr>
      <w:r w:rsidRPr="00204353">
        <w:rPr>
          <w:rFonts w:ascii="Cambria" w:hAnsi="Cambria"/>
          <w:sz w:val="20"/>
          <w:szCs w:val="20"/>
        </w:rPr>
        <w:t xml:space="preserve">(a) Debit side of </w:t>
      </w:r>
      <w:proofErr w:type="spellStart"/>
      <w:r w:rsidRPr="00204353">
        <w:rPr>
          <w:rFonts w:ascii="Cambria" w:hAnsi="Cambria"/>
          <w:sz w:val="20"/>
          <w:szCs w:val="20"/>
        </w:rPr>
        <w:t>Realisation</w:t>
      </w:r>
      <w:proofErr w:type="spellEnd"/>
      <w:r w:rsidRPr="00204353">
        <w:rPr>
          <w:rFonts w:ascii="Cambria" w:hAnsi="Cambria"/>
          <w:sz w:val="20"/>
          <w:szCs w:val="20"/>
        </w:rPr>
        <w:t xml:space="preserve"> Account</w:t>
      </w:r>
    </w:p>
    <w:p w14:paraId="0648FF07" w14:textId="77777777" w:rsidR="003F767F" w:rsidRPr="00204353" w:rsidRDefault="003F767F" w:rsidP="004A1BD7">
      <w:pPr>
        <w:spacing w:after="0" w:line="240" w:lineRule="auto"/>
        <w:jc w:val="both"/>
        <w:rPr>
          <w:rFonts w:ascii="Cambria" w:hAnsi="Cambria"/>
          <w:sz w:val="20"/>
          <w:szCs w:val="20"/>
        </w:rPr>
      </w:pPr>
      <w:r w:rsidRPr="00204353">
        <w:rPr>
          <w:rFonts w:ascii="Cambria" w:hAnsi="Cambria"/>
          <w:sz w:val="20"/>
          <w:szCs w:val="20"/>
        </w:rPr>
        <w:t xml:space="preserve">(b) Credit side of </w:t>
      </w:r>
      <w:proofErr w:type="spellStart"/>
      <w:r w:rsidRPr="00204353">
        <w:rPr>
          <w:rFonts w:ascii="Cambria" w:hAnsi="Cambria"/>
          <w:sz w:val="20"/>
          <w:szCs w:val="20"/>
        </w:rPr>
        <w:t>Realisation</w:t>
      </w:r>
      <w:proofErr w:type="spellEnd"/>
      <w:r w:rsidRPr="00204353">
        <w:rPr>
          <w:rFonts w:ascii="Cambria" w:hAnsi="Cambria"/>
          <w:sz w:val="20"/>
          <w:szCs w:val="20"/>
        </w:rPr>
        <w:t xml:space="preserve"> Account</w:t>
      </w:r>
    </w:p>
    <w:p w14:paraId="396C71DB" w14:textId="77777777" w:rsidR="003F767F" w:rsidRPr="00204353" w:rsidRDefault="003F767F" w:rsidP="004A1BD7">
      <w:pPr>
        <w:spacing w:after="0" w:line="240" w:lineRule="auto"/>
        <w:jc w:val="both"/>
        <w:rPr>
          <w:rFonts w:ascii="Cambria" w:hAnsi="Cambria"/>
          <w:sz w:val="20"/>
          <w:szCs w:val="20"/>
        </w:rPr>
      </w:pPr>
      <w:r w:rsidRPr="00204353">
        <w:rPr>
          <w:rFonts w:ascii="Cambria" w:hAnsi="Cambria"/>
          <w:sz w:val="20"/>
          <w:szCs w:val="20"/>
        </w:rPr>
        <w:t>(c) Debit side of Bank Account</w:t>
      </w:r>
    </w:p>
    <w:p w14:paraId="1058AEE3" w14:textId="77777777" w:rsidR="003F767F" w:rsidRPr="00204353" w:rsidRDefault="003F767F" w:rsidP="004A1BD7">
      <w:pPr>
        <w:spacing w:after="0" w:line="240" w:lineRule="auto"/>
        <w:jc w:val="both"/>
        <w:rPr>
          <w:rFonts w:ascii="Cambria" w:hAnsi="Cambria"/>
          <w:sz w:val="20"/>
          <w:szCs w:val="20"/>
        </w:rPr>
      </w:pPr>
      <w:r w:rsidRPr="00204353">
        <w:rPr>
          <w:rFonts w:ascii="Cambria" w:hAnsi="Cambria"/>
          <w:sz w:val="20"/>
          <w:szCs w:val="20"/>
        </w:rPr>
        <w:t>(d) Credit side of Bank Account</w:t>
      </w:r>
    </w:p>
    <w:p w14:paraId="08CC1AD9" w14:textId="72C4CEDC" w:rsidR="003F767F" w:rsidRPr="00204353" w:rsidRDefault="003F767F" w:rsidP="003F767F">
      <w:pPr>
        <w:shd w:val="clear" w:color="auto" w:fill="FFFFFF" w:themeFill="background1"/>
        <w:spacing w:after="0" w:line="240" w:lineRule="auto"/>
        <w:ind w:left="547" w:hanging="547"/>
        <w:jc w:val="both"/>
        <w:rPr>
          <w:rFonts w:ascii="Cambria" w:hAnsi="Cambria"/>
          <w:sz w:val="20"/>
          <w:szCs w:val="20"/>
        </w:rPr>
      </w:pPr>
    </w:p>
    <w:p w14:paraId="680BABC8" w14:textId="1DD482DD" w:rsidR="00112164" w:rsidRPr="00204353" w:rsidRDefault="00112164" w:rsidP="00E122B3">
      <w:pPr>
        <w:spacing w:after="0" w:line="238" w:lineRule="auto"/>
        <w:ind w:left="547" w:hanging="547"/>
        <w:rPr>
          <w:rFonts w:ascii="Cambria" w:hAnsi="Cambria"/>
          <w:sz w:val="20"/>
          <w:szCs w:val="20"/>
        </w:rPr>
      </w:pPr>
      <w:r w:rsidRPr="00204353">
        <w:rPr>
          <w:rFonts w:ascii="Cambria" w:hAnsi="Cambria"/>
          <w:sz w:val="20"/>
          <w:szCs w:val="20"/>
        </w:rPr>
        <w:t>Q</w:t>
      </w:r>
      <w:r w:rsidR="00D126F6" w:rsidRPr="00204353">
        <w:rPr>
          <w:rFonts w:ascii="Cambria" w:hAnsi="Cambria"/>
          <w:sz w:val="20"/>
          <w:szCs w:val="20"/>
        </w:rPr>
        <w:t>3</w:t>
      </w:r>
      <w:r w:rsidRPr="00204353">
        <w:rPr>
          <w:rFonts w:ascii="Cambria" w:hAnsi="Cambria"/>
          <w:sz w:val="20"/>
          <w:szCs w:val="20"/>
        </w:rPr>
        <w:t>.</w:t>
      </w:r>
      <w:r w:rsidR="006E4B22" w:rsidRPr="00204353">
        <w:rPr>
          <w:rFonts w:ascii="Cambria" w:hAnsi="Cambria"/>
          <w:sz w:val="20"/>
          <w:szCs w:val="20"/>
        </w:rPr>
        <w:t xml:space="preserve"> </w:t>
      </w:r>
      <w:r w:rsidRPr="00204353">
        <w:rPr>
          <w:rFonts w:ascii="Cambria" w:hAnsi="Cambria"/>
          <w:sz w:val="20"/>
          <w:szCs w:val="20"/>
        </w:rPr>
        <w:t xml:space="preserve">In the absence of partnership deed, which of the following statement is correct?  </w:t>
      </w:r>
    </w:p>
    <w:p w14:paraId="22C9F8EA" w14:textId="4EFA9356" w:rsidR="00112164" w:rsidRPr="00204353" w:rsidRDefault="00112164" w:rsidP="006E4B22">
      <w:pPr>
        <w:spacing w:after="0" w:line="238" w:lineRule="auto"/>
        <w:jc w:val="both"/>
        <w:rPr>
          <w:rFonts w:ascii="Cambria" w:hAnsi="Cambria"/>
          <w:sz w:val="20"/>
          <w:szCs w:val="20"/>
        </w:rPr>
      </w:pPr>
      <w:r w:rsidRPr="00204353">
        <w:rPr>
          <w:rFonts w:ascii="Cambria" w:hAnsi="Cambria"/>
          <w:sz w:val="20"/>
          <w:szCs w:val="20"/>
        </w:rPr>
        <w:t>(a)</w:t>
      </w:r>
      <w:r w:rsidR="006E4B22" w:rsidRPr="00204353">
        <w:rPr>
          <w:rFonts w:ascii="Cambria" w:hAnsi="Cambria"/>
          <w:sz w:val="20"/>
          <w:szCs w:val="20"/>
        </w:rPr>
        <w:t xml:space="preserve"> </w:t>
      </w:r>
      <w:r w:rsidRPr="00204353">
        <w:rPr>
          <w:rFonts w:ascii="Cambria" w:hAnsi="Cambria"/>
          <w:sz w:val="20"/>
          <w:szCs w:val="20"/>
        </w:rPr>
        <w:t>Interest on partners' Capital will be allowed @ 6% p.a.</w:t>
      </w:r>
    </w:p>
    <w:p w14:paraId="395EFA02" w14:textId="71C501EE" w:rsidR="00112164" w:rsidRPr="00204353" w:rsidRDefault="00112164" w:rsidP="006E4B22">
      <w:pPr>
        <w:spacing w:after="0" w:line="238" w:lineRule="auto"/>
        <w:jc w:val="both"/>
        <w:rPr>
          <w:rFonts w:ascii="Cambria" w:hAnsi="Cambria"/>
          <w:sz w:val="20"/>
          <w:szCs w:val="20"/>
        </w:rPr>
      </w:pPr>
      <w:r w:rsidRPr="00204353">
        <w:rPr>
          <w:rFonts w:ascii="Cambria" w:hAnsi="Cambria"/>
          <w:sz w:val="20"/>
          <w:szCs w:val="20"/>
        </w:rPr>
        <w:t>(b)</w:t>
      </w:r>
      <w:r w:rsidR="006E4B22" w:rsidRPr="00204353">
        <w:rPr>
          <w:rFonts w:ascii="Cambria" w:hAnsi="Cambria"/>
          <w:sz w:val="20"/>
          <w:szCs w:val="20"/>
        </w:rPr>
        <w:t xml:space="preserve"> </w:t>
      </w:r>
      <w:r w:rsidRPr="00204353">
        <w:rPr>
          <w:rFonts w:ascii="Cambria" w:hAnsi="Cambria"/>
          <w:sz w:val="20"/>
          <w:szCs w:val="20"/>
        </w:rPr>
        <w:t>Interest on partners' Loan is to be given @ 6% p.a.</w:t>
      </w:r>
    </w:p>
    <w:p w14:paraId="0BA9DFC5" w14:textId="38446479" w:rsidR="00112164" w:rsidRPr="00204353" w:rsidRDefault="00112164" w:rsidP="006E4B22">
      <w:pPr>
        <w:spacing w:after="0" w:line="238" w:lineRule="auto"/>
        <w:jc w:val="both"/>
        <w:rPr>
          <w:rFonts w:ascii="Cambria" w:hAnsi="Cambria"/>
          <w:sz w:val="20"/>
          <w:szCs w:val="20"/>
        </w:rPr>
      </w:pPr>
      <w:r w:rsidRPr="00204353">
        <w:rPr>
          <w:rFonts w:ascii="Cambria" w:hAnsi="Cambria"/>
          <w:sz w:val="20"/>
          <w:szCs w:val="20"/>
        </w:rPr>
        <w:t>(c)</w:t>
      </w:r>
      <w:r w:rsidR="006E4B22" w:rsidRPr="00204353">
        <w:rPr>
          <w:rFonts w:ascii="Cambria" w:hAnsi="Cambria"/>
          <w:sz w:val="20"/>
          <w:szCs w:val="20"/>
        </w:rPr>
        <w:t xml:space="preserve"> </w:t>
      </w:r>
      <w:r w:rsidRPr="00204353">
        <w:rPr>
          <w:rFonts w:ascii="Cambria" w:hAnsi="Cambria"/>
          <w:sz w:val="20"/>
          <w:szCs w:val="20"/>
        </w:rPr>
        <w:t>Profits are shared in the ratio of Capital</w:t>
      </w:r>
    </w:p>
    <w:p w14:paraId="0EFA2F28" w14:textId="54E4C5E9" w:rsidR="00112164" w:rsidRPr="00204353" w:rsidRDefault="00112164" w:rsidP="006E4B22">
      <w:pPr>
        <w:spacing w:after="0" w:line="238" w:lineRule="auto"/>
        <w:jc w:val="both"/>
        <w:rPr>
          <w:rFonts w:ascii="Cambria" w:hAnsi="Cambria"/>
          <w:sz w:val="20"/>
          <w:szCs w:val="20"/>
        </w:rPr>
      </w:pPr>
      <w:r w:rsidRPr="00204353">
        <w:rPr>
          <w:rFonts w:ascii="Cambria" w:hAnsi="Cambria"/>
          <w:sz w:val="20"/>
          <w:szCs w:val="20"/>
        </w:rPr>
        <w:t>(d)</w:t>
      </w:r>
      <w:r w:rsidR="006E4B22" w:rsidRPr="00204353">
        <w:rPr>
          <w:rFonts w:ascii="Cambria" w:hAnsi="Cambria"/>
          <w:sz w:val="20"/>
          <w:szCs w:val="20"/>
        </w:rPr>
        <w:t xml:space="preserve"> </w:t>
      </w:r>
      <w:r w:rsidRPr="00204353">
        <w:rPr>
          <w:rFonts w:ascii="Cambria" w:hAnsi="Cambria"/>
          <w:sz w:val="20"/>
          <w:szCs w:val="20"/>
        </w:rPr>
        <w:t>Interest on Drawing is to be charged @ 6% p.a.</w:t>
      </w:r>
    </w:p>
    <w:p w14:paraId="1AE1D6F8" w14:textId="77777777" w:rsidR="00112164" w:rsidRPr="00204353" w:rsidRDefault="00112164"/>
    <w:p w14:paraId="7EFFBFC9" w14:textId="7CEEFDCA" w:rsidR="00221C55" w:rsidRPr="00204353" w:rsidRDefault="00221C55" w:rsidP="004151A7">
      <w:pPr>
        <w:spacing w:after="0" w:line="233" w:lineRule="auto"/>
        <w:jc w:val="both"/>
        <w:rPr>
          <w:rFonts w:ascii="Cambria" w:hAnsi="Cambria"/>
          <w:sz w:val="20"/>
          <w:szCs w:val="20"/>
        </w:rPr>
      </w:pPr>
      <w:r w:rsidRPr="00204353">
        <w:rPr>
          <w:rFonts w:ascii="Cambria" w:hAnsi="Cambria"/>
          <w:sz w:val="20"/>
          <w:szCs w:val="20"/>
        </w:rPr>
        <w:t>Q</w:t>
      </w:r>
      <w:r w:rsidRPr="00204353">
        <w:rPr>
          <w:rFonts w:ascii="Cambria" w:hAnsi="Cambria"/>
          <w:sz w:val="20"/>
          <w:szCs w:val="20"/>
        </w:rPr>
        <w:t>4</w:t>
      </w:r>
      <w:r w:rsidRPr="00204353">
        <w:rPr>
          <w:rFonts w:ascii="Cambria" w:hAnsi="Cambria"/>
          <w:sz w:val="20"/>
          <w:szCs w:val="20"/>
        </w:rPr>
        <w:t>.</w:t>
      </w:r>
      <w:r w:rsidR="00A96F74" w:rsidRPr="00204353">
        <w:rPr>
          <w:rFonts w:ascii="Cambria" w:hAnsi="Cambria"/>
          <w:sz w:val="20"/>
          <w:szCs w:val="20"/>
        </w:rPr>
        <w:t xml:space="preserve"> </w:t>
      </w:r>
      <w:r w:rsidRPr="00204353">
        <w:rPr>
          <w:rFonts w:ascii="Cambria" w:hAnsi="Cambria"/>
          <w:sz w:val="20"/>
          <w:szCs w:val="20"/>
        </w:rPr>
        <w:t>A and B are partners in a firm sharing profit in 4:1 ratio. They admitted “C” as a new partner for 25% share in the profit, which he acquired wholly from A. Determine the new profit-sharing ratio.</w:t>
      </w:r>
      <w:r w:rsidRPr="00204353">
        <w:rPr>
          <w:rFonts w:ascii="Cambria" w:hAnsi="Cambria"/>
          <w:kern w:val="0"/>
          <w:sz w:val="20"/>
          <w:szCs w:val="20"/>
          <w14:ligatures w14:val="none"/>
        </w:rPr>
        <w:t xml:space="preserve"> </w:t>
      </w:r>
      <w:r w:rsidRPr="00204353">
        <w:rPr>
          <w:rFonts w:ascii="Cambria" w:hAnsi="Cambria"/>
          <w:kern w:val="0"/>
          <w:sz w:val="20"/>
          <w:szCs w:val="20"/>
          <w14:ligatures w14:val="none"/>
        </w:rPr>
        <w:tab/>
      </w:r>
    </w:p>
    <w:p w14:paraId="2ADCD539" w14:textId="77777777" w:rsidR="000A7438" w:rsidRPr="00204353" w:rsidRDefault="00221C55" w:rsidP="00A96F74">
      <w:pPr>
        <w:spacing w:after="0" w:line="233" w:lineRule="auto"/>
        <w:jc w:val="both"/>
        <w:rPr>
          <w:rFonts w:ascii="Cambria" w:hAnsi="Cambria"/>
          <w:sz w:val="20"/>
          <w:szCs w:val="20"/>
        </w:rPr>
      </w:pPr>
      <w:r w:rsidRPr="00204353">
        <w:rPr>
          <w:rFonts w:ascii="Cambria" w:hAnsi="Cambria"/>
          <w:sz w:val="20"/>
          <w:szCs w:val="20"/>
        </w:rPr>
        <w:t>(a) 11:4:5</w:t>
      </w:r>
      <w:r w:rsidRPr="00204353">
        <w:rPr>
          <w:rFonts w:ascii="Cambria" w:hAnsi="Cambria"/>
          <w:sz w:val="20"/>
          <w:szCs w:val="20"/>
        </w:rPr>
        <w:tab/>
      </w:r>
    </w:p>
    <w:p w14:paraId="346D6E24" w14:textId="78E601B7" w:rsidR="00221C55" w:rsidRPr="00204353" w:rsidRDefault="00221C55" w:rsidP="00A96F74">
      <w:pPr>
        <w:spacing w:after="0" w:line="233" w:lineRule="auto"/>
        <w:jc w:val="both"/>
        <w:rPr>
          <w:rFonts w:ascii="Cambria" w:hAnsi="Cambria"/>
          <w:sz w:val="20"/>
          <w:szCs w:val="20"/>
        </w:rPr>
      </w:pPr>
      <w:r w:rsidRPr="00204353">
        <w:rPr>
          <w:rFonts w:ascii="Cambria" w:hAnsi="Cambria"/>
          <w:sz w:val="20"/>
          <w:szCs w:val="20"/>
        </w:rPr>
        <w:t>(b) 4:1:1</w:t>
      </w:r>
    </w:p>
    <w:p w14:paraId="47F646FA" w14:textId="77777777" w:rsidR="000A7438" w:rsidRPr="00204353" w:rsidRDefault="00221C55" w:rsidP="00A96F74">
      <w:pPr>
        <w:spacing w:after="0" w:line="233" w:lineRule="auto"/>
        <w:jc w:val="both"/>
        <w:rPr>
          <w:rFonts w:ascii="Cambria" w:hAnsi="Cambria"/>
          <w:sz w:val="20"/>
          <w:szCs w:val="20"/>
        </w:rPr>
      </w:pPr>
      <w:r w:rsidRPr="00204353">
        <w:rPr>
          <w:rFonts w:ascii="Cambria" w:hAnsi="Cambria"/>
          <w:sz w:val="20"/>
          <w:szCs w:val="20"/>
        </w:rPr>
        <w:t>(c) 3:1:1</w:t>
      </w:r>
    </w:p>
    <w:p w14:paraId="6527391C" w14:textId="69283E98" w:rsidR="00221C55" w:rsidRPr="00204353" w:rsidRDefault="00221C55" w:rsidP="00A96F74">
      <w:pPr>
        <w:spacing w:after="0" w:line="233" w:lineRule="auto"/>
        <w:jc w:val="both"/>
        <w:rPr>
          <w:rFonts w:ascii="Cambria" w:hAnsi="Cambria"/>
          <w:sz w:val="20"/>
          <w:szCs w:val="20"/>
        </w:rPr>
      </w:pPr>
      <w:r w:rsidRPr="00204353">
        <w:rPr>
          <w:rFonts w:ascii="Cambria" w:hAnsi="Cambria"/>
          <w:sz w:val="20"/>
          <w:szCs w:val="20"/>
        </w:rPr>
        <w:t>(d) 8:1:1</w:t>
      </w:r>
    </w:p>
    <w:p w14:paraId="3AF522C7" w14:textId="77777777" w:rsidR="00827F0E" w:rsidRDefault="00827F0E" w:rsidP="004700DD">
      <w:pPr>
        <w:spacing w:after="0" w:line="240" w:lineRule="auto"/>
        <w:ind w:left="547" w:hanging="547"/>
        <w:jc w:val="both"/>
        <w:rPr>
          <w:rFonts w:ascii="Cambria" w:hAnsi="Cambria"/>
          <w:sz w:val="20"/>
          <w:szCs w:val="20"/>
        </w:rPr>
      </w:pPr>
    </w:p>
    <w:p w14:paraId="1763C87C" w14:textId="0AC176BF" w:rsidR="00C328B7" w:rsidRPr="00204353" w:rsidRDefault="00C328B7" w:rsidP="004700DD">
      <w:pPr>
        <w:spacing w:after="0" w:line="240" w:lineRule="auto"/>
        <w:ind w:left="547" w:hanging="547"/>
        <w:jc w:val="both"/>
        <w:rPr>
          <w:rFonts w:ascii="Cambria" w:hAnsi="Cambria"/>
          <w:sz w:val="20"/>
          <w:szCs w:val="20"/>
        </w:rPr>
      </w:pPr>
      <w:r w:rsidRPr="00204353">
        <w:rPr>
          <w:rFonts w:ascii="Cambria" w:hAnsi="Cambria"/>
          <w:sz w:val="20"/>
          <w:szCs w:val="20"/>
        </w:rPr>
        <w:t>Q</w:t>
      </w:r>
      <w:r w:rsidR="004700DD" w:rsidRPr="00204353">
        <w:rPr>
          <w:rFonts w:ascii="Cambria" w:hAnsi="Cambria"/>
          <w:sz w:val="20"/>
          <w:szCs w:val="20"/>
        </w:rPr>
        <w:t>5</w:t>
      </w:r>
      <w:r w:rsidRPr="00204353">
        <w:rPr>
          <w:rFonts w:ascii="Cambria" w:hAnsi="Cambria"/>
          <w:sz w:val="20"/>
          <w:szCs w:val="20"/>
        </w:rPr>
        <w:t>.</w:t>
      </w:r>
      <w:r w:rsidR="004700DD" w:rsidRPr="00204353">
        <w:rPr>
          <w:rFonts w:ascii="Cambria" w:hAnsi="Cambria"/>
          <w:sz w:val="20"/>
          <w:szCs w:val="20"/>
        </w:rPr>
        <w:t xml:space="preserve"> </w:t>
      </w:r>
      <w:r w:rsidRPr="00204353">
        <w:rPr>
          <w:rFonts w:ascii="Cambria" w:hAnsi="Cambria"/>
          <w:sz w:val="20"/>
          <w:szCs w:val="20"/>
        </w:rPr>
        <w:t>Identify that will lead to dissolution of partnership</w:t>
      </w:r>
      <w:r w:rsidR="00A952BA" w:rsidRPr="00204353">
        <w:rPr>
          <w:rFonts w:ascii="Cambria" w:hAnsi="Cambria"/>
          <w:sz w:val="20"/>
          <w:szCs w:val="20"/>
        </w:rPr>
        <w:t>.</w:t>
      </w:r>
    </w:p>
    <w:p w14:paraId="6A0F0B1F" w14:textId="3ACC67C3" w:rsidR="00C328B7" w:rsidRPr="00204353" w:rsidRDefault="00C328B7" w:rsidP="00F51421">
      <w:pPr>
        <w:spacing w:after="0" w:line="240" w:lineRule="auto"/>
        <w:jc w:val="both"/>
        <w:rPr>
          <w:rFonts w:ascii="Cambria" w:hAnsi="Cambria"/>
          <w:sz w:val="20"/>
          <w:szCs w:val="20"/>
        </w:rPr>
      </w:pPr>
      <w:r w:rsidRPr="00204353">
        <w:rPr>
          <w:rFonts w:ascii="Cambria" w:hAnsi="Cambria"/>
          <w:sz w:val="20"/>
          <w:szCs w:val="20"/>
        </w:rPr>
        <w:t>(a)</w:t>
      </w:r>
      <w:r w:rsidR="00F51421" w:rsidRPr="00204353">
        <w:rPr>
          <w:rFonts w:ascii="Cambria" w:hAnsi="Cambria"/>
          <w:sz w:val="20"/>
          <w:szCs w:val="20"/>
        </w:rPr>
        <w:t xml:space="preserve"> </w:t>
      </w:r>
      <w:r w:rsidRPr="00204353">
        <w:rPr>
          <w:rFonts w:ascii="Cambria" w:hAnsi="Cambria"/>
          <w:sz w:val="20"/>
          <w:szCs w:val="20"/>
        </w:rPr>
        <w:t>When the business of the firm becomes illegal</w:t>
      </w:r>
    </w:p>
    <w:p w14:paraId="5E2A8870" w14:textId="4049DE52" w:rsidR="00C328B7" w:rsidRPr="00204353" w:rsidRDefault="00C328B7" w:rsidP="00F51421">
      <w:pPr>
        <w:spacing w:after="0" w:line="240" w:lineRule="auto"/>
        <w:jc w:val="both"/>
        <w:rPr>
          <w:rFonts w:ascii="Cambria" w:hAnsi="Cambria"/>
          <w:sz w:val="20"/>
          <w:szCs w:val="20"/>
        </w:rPr>
      </w:pPr>
      <w:r w:rsidRPr="00204353">
        <w:rPr>
          <w:rFonts w:ascii="Cambria" w:hAnsi="Cambria"/>
          <w:sz w:val="20"/>
          <w:szCs w:val="20"/>
        </w:rPr>
        <w:t>(b)</w:t>
      </w:r>
      <w:r w:rsidR="00F51421" w:rsidRPr="00204353">
        <w:rPr>
          <w:rFonts w:ascii="Cambria" w:hAnsi="Cambria"/>
          <w:sz w:val="20"/>
          <w:szCs w:val="20"/>
        </w:rPr>
        <w:t xml:space="preserve"> </w:t>
      </w:r>
      <w:r w:rsidRPr="00204353">
        <w:rPr>
          <w:rFonts w:ascii="Cambria" w:hAnsi="Cambria"/>
          <w:sz w:val="20"/>
          <w:szCs w:val="20"/>
        </w:rPr>
        <w:t>When a partner becomes insane</w:t>
      </w:r>
    </w:p>
    <w:p w14:paraId="3FF66DD3" w14:textId="0EF1D61A" w:rsidR="00466F2B" w:rsidRPr="00204353" w:rsidRDefault="00466F2B" w:rsidP="00466F2B">
      <w:pPr>
        <w:spacing w:after="0" w:line="240" w:lineRule="auto"/>
        <w:jc w:val="both"/>
        <w:rPr>
          <w:rFonts w:ascii="Cambria" w:hAnsi="Cambria"/>
          <w:sz w:val="20"/>
          <w:szCs w:val="20"/>
        </w:rPr>
      </w:pPr>
      <w:r w:rsidRPr="00204353">
        <w:rPr>
          <w:rFonts w:ascii="Cambria" w:hAnsi="Cambria"/>
          <w:sz w:val="20"/>
          <w:szCs w:val="20"/>
        </w:rPr>
        <w:t>(</w:t>
      </w:r>
      <w:r w:rsidRPr="00204353">
        <w:rPr>
          <w:rFonts w:ascii="Cambria" w:hAnsi="Cambria"/>
          <w:sz w:val="20"/>
          <w:szCs w:val="20"/>
        </w:rPr>
        <w:t>c</w:t>
      </w:r>
      <w:r w:rsidRPr="00204353">
        <w:rPr>
          <w:rFonts w:ascii="Cambria" w:hAnsi="Cambria"/>
          <w:sz w:val="20"/>
          <w:szCs w:val="20"/>
        </w:rPr>
        <w:t>) When there is change in existing profit-sharing ratio among partners</w:t>
      </w:r>
    </w:p>
    <w:p w14:paraId="20C12B46" w14:textId="59F0D306" w:rsidR="00C328B7" w:rsidRPr="00204353" w:rsidRDefault="00C328B7" w:rsidP="00F51421">
      <w:pPr>
        <w:spacing w:after="0" w:line="240" w:lineRule="auto"/>
        <w:jc w:val="both"/>
        <w:rPr>
          <w:rFonts w:ascii="Cambria" w:hAnsi="Cambria"/>
          <w:sz w:val="20"/>
          <w:szCs w:val="20"/>
        </w:rPr>
      </w:pPr>
      <w:r w:rsidRPr="00204353">
        <w:rPr>
          <w:rFonts w:ascii="Cambria" w:hAnsi="Cambria"/>
          <w:sz w:val="20"/>
          <w:szCs w:val="20"/>
        </w:rPr>
        <w:t>(</w:t>
      </w:r>
      <w:r w:rsidR="00466F2B" w:rsidRPr="00204353">
        <w:rPr>
          <w:rFonts w:ascii="Cambria" w:hAnsi="Cambria"/>
          <w:sz w:val="20"/>
          <w:szCs w:val="20"/>
        </w:rPr>
        <w:t>d</w:t>
      </w:r>
      <w:r w:rsidRPr="00204353">
        <w:rPr>
          <w:rFonts w:ascii="Cambria" w:hAnsi="Cambria"/>
          <w:sz w:val="20"/>
          <w:szCs w:val="20"/>
        </w:rPr>
        <w:t>)</w:t>
      </w:r>
      <w:r w:rsidR="00F51421" w:rsidRPr="00204353">
        <w:rPr>
          <w:rFonts w:ascii="Cambria" w:hAnsi="Cambria"/>
          <w:sz w:val="20"/>
          <w:szCs w:val="20"/>
        </w:rPr>
        <w:t xml:space="preserve"> </w:t>
      </w:r>
      <w:r w:rsidRPr="00204353">
        <w:rPr>
          <w:rFonts w:ascii="Cambria" w:hAnsi="Cambria"/>
          <w:sz w:val="20"/>
          <w:szCs w:val="20"/>
        </w:rPr>
        <w:t>When a partner persistently commits breach of partnership agreement</w:t>
      </w:r>
    </w:p>
    <w:p w14:paraId="371F2E28" w14:textId="77777777" w:rsidR="00457A8A" w:rsidRPr="00204353" w:rsidRDefault="00457A8A" w:rsidP="0043048B">
      <w:pPr>
        <w:spacing w:after="0" w:line="240" w:lineRule="auto"/>
        <w:jc w:val="both"/>
        <w:rPr>
          <w:rFonts w:ascii="Cambria" w:hAnsi="Cambria"/>
          <w:sz w:val="20"/>
          <w:szCs w:val="20"/>
        </w:rPr>
      </w:pPr>
    </w:p>
    <w:p w14:paraId="4F207A11" w14:textId="62C4E8AD" w:rsidR="0043048B" w:rsidRPr="00204353" w:rsidRDefault="0043048B" w:rsidP="0043048B">
      <w:pPr>
        <w:spacing w:after="0" w:line="240" w:lineRule="auto"/>
        <w:jc w:val="both"/>
        <w:rPr>
          <w:rFonts w:ascii="Cambria" w:hAnsi="Cambria"/>
          <w:sz w:val="20"/>
          <w:szCs w:val="20"/>
        </w:rPr>
      </w:pPr>
      <w:r w:rsidRPr="00204353">
        <w:rPr>
          <w:rFonts w:ascii="Cambria" w:hAnsi="Cambria"/>
          <w:sz w:val="20"/>
          <w:szCs w:val="20"/>
        </w:rPr>
        <w:t>Read the passage given below and answer the questions: Q</w:t>
      </w:r>
      <w:r w:rsidR="00217A70" w:rsidRPr="00204353">
        <w:rPr>
          <w:rFonts w:ascii="Cambria" w:hAnsi="Cambria"/>
          <w:sz w:val="20"/>
          <w:szCs w:val="20"/>
        </w:rPr>
        <w:t xml:space="preserve">6 </w:t>
      </w:r>
      <w:r w:rsidRPr="00204353">
        <w:rPr>
          <w:rFonts w:ascii="Cambria" w:hAnsi="Cambria"/>
          <w:sz w:val="20"/>
          <w:szCs w:val="20"/>
        </w:rPr>
        <w:t>to Q</w:t>
      </w:r>
      <w:r w:rsidR="00217A70" w:rsidRPr="00204353">
        <w:rPr>
          <w:rFonts w:ascii="Cambria" w:hAnsi="Cambria"/>
          <w:sz w:val="20"/>
          <w:szCs w:val="20"/>
        </w:rPr>
        <w:t>10</w:t>
      </w:r>
      <w:r w:rsidRPr="00204353">
        <w:rPr>
          <w:rFonts w:ascii="Cambria" w:hAnsi="Cambria"/>
          <w:sz w:val="20"/>
          <w:szCs w:val="20"/>
        </w:rPr>
        <w:t>.</w:t>
      </w:r>
    </w:p>
    <w:p w14:paraId="2BF7C1E8" w14:textId="4DA103E4" w:rsidR="0043048B" w:rsidRPr="00204353" w:rsidRDefault="000022AA" w:rsidP="0043048B">
      <w:pPr>
        <w:tabs>
          <w:tab w:val="left" w:pos="3510"/>
        </w:tabs>
        <w:spacing w:after="0" w:line="240" w:lineRule="auto"/>
        <w:jc w:val="both"/>
        <w:rPr>
          <w:rFonts w:ascii="Cambria" w:hAnsi="Cambria"/>
          <w:sz w:val="20"/>
          <w:szCs w:val="20"/>
        </w:rPr>
      </w:pPr>
      <w:r w:rsidRPr="00204353">
        <w:rPr>
          <w:rFonts w:ascii="Cambria" w:hAnsi="Cambria"/>
          <w:sz w:val="20"/>
          <w:szCs w:val="20"/>
        </w:rPr>
        <w:t>Ram Motors</w:t>
      </w:r>
      <w:r w:rsidR="0043048B" w:rsidRPr="00204353">
        <w:rPr>
          <w:rFonts w:ascii="Cambria" w:hAnsi="Cambria"/>
          <w:sz w:val="20"/>
          <w:szCs w:val="20"/>
        </w:rPr>
        <w:t xml:space="preserve"> Ltd. invited applications on 3,000 Equity Shares of ₹100 each at a premium of ₹20. For application ₹50, on allotment ₹50 and on final call ₹20. Application also includes premium amount. Total application received were 4,000 and they were allotted on pro-rata basis and excess amount adjusted towards allotment. One shareholder holding 600 shares did not paid allotment money but paid it with final call that was made after 2 months of allotment. Final call amount received in full. </w:t>
      </w:r>
    </w:p>
    <w:p w14:paraId="653C53C1" w14:textId="77777777" w:rsidR="00720E93" w:rsidRPr="00204353" w:rsidRDefault="00720E93" w:rsidP="0043048B">
      <w:pPr>
        <w:spacing w:after="0" w:line="240" w:lineRule="auto"/>
        <w:ind w:left="547" w:hanging="547"/>
        <w:jc w:val="both"/>
        <w:rPr>
          <w:rFonts w:ascii="Cambria" w:hAnsi="Cambria"/>
          <w:sz w:val="20"/>
          <w:szCs w:val="20"/>
        </w:rPr>
      </w:pPr>
    </w:p>
    <w:p w14:paraId="5AD6B20D" w14:textId="425580D5" w:rsidR="0043048B" w:rsidRPr="00204353" w:rsidRDefault="0043048B" w:rsidP="0043048B">
      <w:pPr>
        <w:spacing w:after="0" w:line="240" w:lineRule="auto"/>
        <w:ind w:left="547" w:hanging="547"/>
        <w:jc w:val="both"/>
        <w:rPr>
          <w:rFonts w:ascii="Cambria" w:hAnsi="Cambria"/>
          <w:sz w:val="20"/>
          <w:szCs w:val="20"/>
        </w:rPr>
      </w:pPr>
      <w:r w:rsidRPr="00204353">
        <w:rPr>
          <w:rFonts w:ascii="Cambria" w:hAnsi="Cambria"/>
          <w:sz w:val="20"/>
          <w:szCs w:val="20"/>
        </w:rPr>
        <w:t>Q</w:t>
      </w:r>
      <w:r w:rsidR="00B27B8A" w:rsidRPr="00204353">
        <w:rPr>
          <w:rFonts w:ascii="Cambria" w:hAnsi="Cambria"/>
          <w:sz w:val="20"/>
          <w:szCs w:val="20"/>
        </w:rPr>
        <w:t>6</w:t>
      </w:r>
      <w:r w:rsidRPr="00204353">
        <w:rPr>
          <w:rFonts w:ascii="Cambria" w:hAnsi="Cambria"/>
          <w:sz w:val="20"/>
          <w:szCs w:val="20"/>
        </w:rPr>
        <w:t>.</w:t>
      </w:r>
      <w:r w:rsidR="00A30DB3" w:rsidRPr="00204353">
        <w:rPr>
          <w:rFonts w:ascii="Cambria" w:hAnsi="Cambria"/>
          <w:sz w:val="20"/>
          <w:szCs w:val="20"/>
        </w:rPr>
        <w:t xml:space="preserve"> </w:t>
      </w:r>
      <w:r w:rsidRPr="00204353">
        <w:rPr>
          <w:rFonts w:ascii="Cambria" w:hAnsi="Cambria"/>
          <w:sz w:val="20"/>
          <w:szCs w:val="20"/>
        </w:rPr>
        <w:t>Calculate the amount adjusted in share allotment account.</w:t>
      </w:r>
    </w:p>
    <w:p w14:paraId="1AB614ED" w14:textId="77777777" w:rsidR="0053213E" w:rsidRPr="00204353" w:rsidRDefault="0043048B" w:rsidP="00A30DB3">
      <w:pPr>
        <w:spacing w:after="0" w:line="240" w:lineRule="auto"/>
        <w:jc w:val="both"/>
        <w:rPr>
          <w:rFonts w:ascii="Cambria" w:hAnsi="Cambria"/>
          <w:sz w:val="20"/>
          <w:szCs w:val="20"/>
        </w:rPr>
      </w:pPr>
      <w:r w:rsidRPr="00204353">
        <w:rPr>
          <w:rFonts w:ascii="Cambria" w:hAnsi="Cambria"/>
          <w:sz w:val="20"/>
          <w:szCs w:val="20"/>
        </w:rPr>
        <w:t>(a) ₹40,000</w:t>
      </w:r>
    </w:p>
    <w:p w14:paraId="79799594" w14:textId="21537B83" w:rsidR="0043048B" w:rsidRPr="00204353" w:rsidRDefault="0043048B" w:rsidP="00A30DB3">
      <w:pPr>
        <w:spacing w:after="0" w:line="240" w:lineRule="auto"/>
        <w:jc w:val="both"/>
        <w:rPr>
          <w:rFonts w:ascii="Cambria" w:hAnsi="Cambria"/>
          <w:sz w:val="20"/>
          <w:szCs w:val="20"/>
        </w:rPr>
      </w:pPr>
      <w:r w:rsidRPr="00204353">
        <w:rPr>
          <w:rFonts w:ascii="Cambria" w:hAnsi="Cambria"/>
          <w:sz w:val="20"/>
          <w:szCs w:val="20"/>
        </w:rPr>
        <w:t>(b) ₹1,10,000</w:t>
      </w:r>
    </w:p>
    <w:p w14:paraId="08C1ACB1" w14:textId="77777777" w:rsidR="008D794A" w:rsidRPr="00204353" w:rsidRDefault="0043048B" w:rsidP="00A30DB3">
      <w:pPr>
        <w:spacing w:after="0" w:line="240" w:lineRule="auto"/>
        <w:jc w:val="both"/>
        <w:rPr>
          <w:rFonts w:ascii="Cambria" w:hAnsi="Cambria"/>
          <w:sz w:val="20"/>
          <w:szCs w:val="20"/>
        </w:rPr>
      </w:pPr>
      <w:r w:rsidRPr="00204353">
        <w:rPr>
          <w:rFonts w:ascii="Cambria" w:hAnsi="Cambria"/>
          <w:sz w:val="20"/>
          <w:szCs w:val="20"/>
        </w:rPr>
        <w:t>(c) ₹50,000</w:t>
      </w:r>
    </w:p>
    <w:p w14:paraId="486C4E71" w14:textId="37245AF1" w:rsidR="0043048B" w:rsidRPr="00204353" w:rsidRDefault="0043048B" w:rsidP="00A30DB3">
      <w:pPr>
        <w:spacing w:after="0" w:line="240" w:lineRule="auto"/>
        <w:jc w:val="both"/>
        <w:rPr>
          <w:rFonts w:ascii="Cambria" w:hAnsi="Cambria"/>
          <w:sz w:val="20"/>
          <w:szCs w:val="20"/>
        </w:rPr>
      </w:pPr>
      <w:r w:rsidRPr="00204353">
        <w:rPr>
          <w:rFonts w:ascii="Cambria" w:hAnsi="Cambria"/>
          <w:sz w:val="20"/>
          <w:szCs w:val="20"/>
        </w:rPr>
        <w:t>(d) ₹30,000</w:t>
      </w:r>
    </w:p>
    <w:p w14:paraId="7E0A32AB" w14:textId="77777777" w:rsidR="0043048B" w:rsidRPr="00204353" w:rsidRDefault="0043048B" w:rsidP="0043048B">
      <w:pPr>
        <w:spacing w:after="0" w:line="240" w:lineRule="auto"/>
        <w:ind w:left="547"/>
        <w:jc w:val="both"/>
        <w:rPr>
          <w:rFonts w:ascii="Cambria" w:hAnsi="Cambria"/>
          <w:sz w:val="10"/>
          <w:szCs w:val="10"/>
        </w:rPr>
      </w:pPr>
    </w:p>
    <w:p w14:paraId="6846C05B" w14:textId="00136E62" w:rsidR="0043048B" w:rsidRPr="00204353" w:rsidRDefault="0043048B" w:rsidP="0043048B">
      <w:pPr>
        <w:spacing w:after="0" w:line="240" w:lineRule="auto"/>
        <w:ind w:left="547" w:hanging="547"/>
        <w:jc w:val="both"/>
        <w:rPr>
          <w:rFonts w:ascii="Cambria" w:hAnsi="Cambria"/>
          <w:sz w:val="20"/>
          <w:szCs w:val="20"/>
        </w:rPr>
      </w:pPr>
      <w:r w:rsidRPr="00204353">
        <w:rPr>
          <w:rFonts w:ascii="Cambria" w:hAnsi="Cambria"/>
          <w:sz w:val="20"/>
          <w:szCs w:val="20"/>
        </w:rPr>
        <w:t>Q</w:t>
      </w:r>
      <w:r w:rsidR="00B27B8A" w:rsidRPr="00204353">
        <w:rPr>
          <w:rFonts w:ascii="Cambria" w:hAnsi="Cambria"/>
          <w:sz w:val="20"/>
          <w:szCs w:val="20"/>
        </w:rPr>
        <w:t>7</w:t>
      </w:r>
      <w:r w:rsidRPr="00204353">
        <w:rPr>
          <w:rFonts w:ascii="Cambria" w:hAnsi="Cambria"/>
          <w:sz w:val="20"/>
          <w:szCs w:val="20"/>
        </w:rPr>
        <w:t>.</w:t>
      </w:r>
      <w:r w:rsidR="00A30DB3" w:rsidRPr="00204353">
        <w:rPr>
          <w:rFonts w:ascii="Cambria" w:hAnsi="Cambria"/>
          <w:sz w:val="20"/>
          <w:szCs w:val="20"/>
        </w:rPr>
        <w:t xml:space="preserve"> </w:t>
      </w:r>
      <w:r w:rsidRPr="00204353">
        <w:rPr>
          <w:rFonts w:ascii="Cambria" w:hAnsi="Cambria"/>
          <w:sz w:val="20"/>
          <w:szCs w:val="20"/>
        </w:rPr>
        <w:t>Calculate the amount received at the time of allotment:</w:t>
      </w:r>
    </w:p>
    <w:p w14:paraId="31548F80" w14:textId="77777777" w:rsidR="00BB2896" w:rsidRPr="00204353" w:rsidRDefault="0043048B" w:rsidP="00A30DB3">
      <w:pPr>
        <w:spacing w:after="0" w:line="240" w:lineRule="auto"/>
        <w:jc w:val="both"/>
        <w:rPr>
          <w:rFonts w:ascii="Cambria" w:hAnsi="Cambria"/>
          <w:sz w:val="20"/>
          <w:szCs w:val="20"/>
        </w:rPr>
      </w:pPr>
      <w:r w:rsidRPr="00204353">
        <w:rPr>
          <w:rFonts w:ascii="Cambria" w:hAnsi="Cambria"/>
          <w:sz w:val="20"/>
          <w:szCs w:val="20"/>
        </w:rPr>
        <w:t>(a) ₹40,000</w:t>
      </w:r>
    </w:p>
    <w:p w14:paraId="7D4E552C" w14:textId="067E2B6C" w:rsidR="0043048B" w:rsidRPr="00204353" w:rsidRDefault="0043048B" w:rsidP="00A30DB3">
      <w:pPr>
        <w:spacing w:after="0" w:line="240" w:lineRule="auto"/>
        <w:jc w:val="both"/>
        <w:rPr>
          <w:rFonts w:ascii="Cambria" w:hAnsi="Cambria"/>
          <w:sz w:val="20"/>
          <w:szCs w:val="20"/>
        </w:rPr>
      </w:pPr>
      <w:r w:rsidRPr="00204353">
        <w:rPr>
          <w:rFonts w:ascii="Cambria" w:hAnsi="Cambria"/>
          <w:sz w:val="20"/>
          <w:szCs w:val="20"/>
        </w:rPr>
        <w:t>(b) ₹1,00,000</w:t>
      </w:r>
    </w:p>
    <w:p w14:paraId="1A6BEE48" w14:textId="77777777" w:rsidR="00DC010D" w:rsidRPr="00204353" w:rsidRDefault="0043048B" w:rsidP="00A30DB3">
      <w:pPr>
        <w:spacing w:after="0" w:line="240" w:lineRule="auto"/>
        <w:jc w:val="both"/>
        <w:rPr>
          <w:rFonts w:ascii="Cambria" w:hAnsi="Cambria"/>
          <w:sz w:val="20"/>
          <w:szCs w:val="20"/>
        </w:rPr>
      </w:pPr>
      <w:r w:rsidRPr="00204353">
        <w:rPr>
          <w:rFonts w:ascii="Cambria" w:hAnsi="Cambria"/>
          <w:sz w:val="20"/>
          <w:szCs w:val="20"/>
        </w:rPr>
        <w:t>(c) ₹80,000</w:t>
      </w:r>
    </w:p>
    <w:p w14:paraId="41266B53" w14:textId="66AD1E2F" w:rsidR="0043048B" w:rsidRPr="00204353" w:rsidRDefault="0043048B" w:rsidP="00A30DB3">
      <w:pPr>
        <w:spacing w:after="0" w:line="240" w:lineRule="auto"/>
        <w:jc w:val="both"/>
        <w:rPr>
          <w:rFonts w:ascii="Cambria" w:hAnsi="Cambria"/>
          <w:sz w:val="20"/>
          <w:szCs w:val="20"/>
        </w:rPr>
      </w:pPr>
      <w:r w:rsidRPr="00204353">
        <w:rPr>
          <w:rFonts w:ascii="Cambria" w:hAnsi="Cambria"/>
          <w:sz w:val="20"/>
          <w:szCs w:val="20"/>
        </w:rPr>
        <w:t>(d) ₹70,000</w:t>
      </w:r>
    </w:p>
    <w:p w14:paraId="79F0302E" w14:textId="77777777" w:rsidR="0043048B" w:rsidRPr="00204353" w:rsidRDefault="0043048B" w:rsidP="0043048B">
      <w:pPr>
        <w:spacing w:after="0" w:line="240" w:lineRule="auto"/>
        <w:ind w:left="547"/>
        <w:jc w:val="both"/>
        <w:rPr>
          <w:rFonts w:ascii="Cambria" w:hAnsi="Cambria"/>
          <w:sz w:val="10"/>
          <w:szCs w:val="10"/>
        </w:rPr>
      </w:pPr>
    </w:p>
    <w:p w14:paraId="0E755D89" w14:textId="7DE1694C" w:rsidR="0043048B" w:rsidRPr="00204353" w:rsidRDefault="0043048B" w:rsidP="0043048B">
      <w:pPr>
        <w:spacing w:after="0" w:line="240" w:lineRule="auto"/>
        <w:ind w:left="547" w:hanging="547"/>
        <w:jc w:val="both"/>
        <w:rPr>
          <w:rFonts w:ascii="Cambria" w:hAnsi="Cambria"/>
          <w:sz w:val="20"/>
          <w:szCs w:val="20"/>
        </w:rPr>
      </w:pPr>
      <w:r w:rsidRPr="00204353">
        <w:rPr>
          <w:rFonts w:ascii="Cambria" w:hAnsi="Cambria"/>
          <w:sz w:val="20"/>
          <w:szCs w:val="20"/>
        </w:rPr>
        <w:t>Q</w:t>
      </w:r>
      <w:r w:rsidR="00B27B8A" w:rsidRPr="00204353">
        <w:rPr>
          <w:rFonts w:ascii="Cambria" w:hAnsi="Cambria"/>
          <w:sz w:val="20"/>
          <w:szCs w:val="20"/>
        </w:rPr>
        <w:t>8</w:t>
      </w:r>
      <w:r w:rsidRPr="00204353">
        <w:rPr>
          <w:rFonts w:ascii="Cambria" w:hAnsi="Cambria"/>
          <w:sz w:val="20"/>
          <w:szCs w:val="20"/>
        </w:rPr>
        <w:t>.</w:t>
      </w:r>
      <w:r w:rsidR="00A30DB3" w:rsidRPr="00204353">
        <w:rPr>
          <w:rFonts w:ascii="Cambria" w:hAnsi="Cambria"/>
          <w:sz w:val="20"/>
          <w:szCs w:val="20"/>
        </w:rPr>
        <w:t xml:space="preserve"> </w:t>
      </w:r>
      <w:r w:rsidRPr="00204353">
        <w:rPr>
          <w:rFonts w:ascii="Cambria" w:hAnsi="Cambria"/>
          <w:sz w:val="20"/>
          <w:szCs w:val="20"/>
        </w:rPr>
        <w:t>Calculate the amount of arrear at allotment.</w:t>
      </w:r>
    </w:p>
    <w:p w14:paraId="340A5954" w14:textId="77777777" w:rsidR="00C64DC1" w:rsidRPr="00204353" w:rsidRDefault="0043048B" w:rsidP="00A30DB3">
      <w:pPr>
        <w:spacing w:after="0" w:line="240" w:lineRule="auto"/>
        <w:jc w:val="both"/>
        <w:rPr>
          <w:rFonts w:ascii="Cambria" w:hAnsi="Cambria"/>
          <w:sz w:val="20"/>
          <w:szCs w:val="20"/>
        </w:rPr>
      </w:pPr>
      <w:r w:rsidRPr="00204353">
        <w:rPr>
          <w:rFonts w:ascii="Cambria" w:hAnsi="Cambria"/>
          <w:sz w:val="20"/>
          <w:szCs w:val="20"/>
        </w:rPr>
        <w:t>(a) ₹40,000</w:t>
      </w:r>
    </w:p>
    <w:p w14:paraId="4791F7F5" w14:textId="4BAC822A" w:rsidR="0043048B" w:rsidRPr="00204353" w:rsidRDefault="0043048B" w:rsidP="00A30DB3">
      <w:pPr>
        <w:spacing w:after="0" w:line="240" w:lineRule="auto"/>
        <w:jc w:val="both"/>
        <w:rPr>
          <w:rFonts w:ascii="Cambria" w:hAnsi="Cambria"/>
          <w:sz w:val="20"/>
          <w:szCs w:val="20"/>
        </w:rPr>
      </w:pPr>
      <w:r w:rsidRPr="00204353">
        <w:rPr>
          <w:rFonts w:ascii="Cambria" w:hAnsi="Cambria"/>
          <w:sz w:val="20"/>
          <w:szCs w:val="20"/>
        </w:rPr>
        <w:t>(b) ₹20,000</w:t>
      </w:r>
    </w:p>
    <w:p w14:paraId="705EFB25" w14:textId="77777777" w:rsidR="004E5E07" w:rsidRPr="00204353" w:rsidRDefault="0043048B" w:rsidP="00A30DB3">
      <w:pPr>
        <w:spacing w:after="0" w:line="240" w:lineRule="auto"/>
        <w:jc w:val="both"/>
        <w:rPr>
          <w:rFonts w:ascii="Cambria" w:hAnsi="Cambria"/>
          <w:sz w:val="20"/>
          <w:szCs w:val="20"/>
        </w:rPr>
      </w:pPr>
      <w:r w:rsidRPr="00204353">
        <w:rPr>
          <w:rFonts w:ascii="Cambria" w:hAnsi="Cambria"/>
          <w:sz w:val="20"/>
          <w:szCs w:val="20"/>
        </w:rPr>
        <w:t>(c) ₹30,000</w:t>
      </w:r>
    </w:p>
    <w:p w14:paraId="45E24BC5" w14:textId="2B8D8CCA" w:rsidR="0043048B" w:rsidRPr="00204353" w:rsidRDefault="0043048B" w:rsidP="00A30DB3">
      <w:pPr>
        <w:spacing w:after="0" w:line="240" w:lineRule="auto"/>
        <w:jc w:val="both"/>
        <w:rPr>
          <w:rFonts w:ascii="Cambria" w:hAnsi="Cambria"/>
          <w:sz w:val="20"/>
          <w:szCs w:val="20"/>
        </w:rPr>
      </w:pPr>
      <w:r w:rsidRPr="00204353">
        <w:rPr>
          <w:rFonts w:ascii="Cambria" w:hAnsi="Cambria"/>
          <w:sz w:val="20"/>
          <w:szCs w:val="20"/>
        </w:rPr>
        <w:t>(d) ₹60,000</w:t>
      </w:r>
    </w:p>
    <w:p w14:paraId="15818F46" w14:textId="77777777" w:rsidR="0043048B" w:rsidRPr="00204353" w:rsidRDefault="0043048B" w:rsidP="00A30DB3">
      <w:pPr>
        <w:spacing w:after="0" w:line="240" w:lineRule="auto"/>
        <w:jc w:val="both"/>
        <w:rPr>
          <w:rFonts w:ascii="Cambria" w:hAnsi="Cambria"/>
          <w:sz w:val="10"/>
          <w:szCs w:val="10"/>
        </w:rPr>
      </w:pPr>
    </w:p>
    <w:p w14:paraId="26622794" w14:textId="28D98CCB" w:rsidR="0043048B" w:rsidRPr="00204353" w:rsidRDefault="0043048B" w:rsidP="0043048B">
      <w:pPr>
        <w:spacing w:after="0" w:line="240" w:lineRule="auto"/>
        <w:ind w:left="547" w:hanging="547"/>
        <w:jc w:val="both"/>
        <w:rPr>
          <w:rFonts w:ascii="Cambria" w:hAnsi="Cambria"/>
          <w:sz w:val="20"/>
          <w:szCs w:val="20"/>
        </w:rPr>
      </w:pPr>
      <w:r w:rsidRPr="00204353">
        <w:rPr>
          <w:rFonts w:ascii="Cambria" w:hAnsi="Cambria"/>
          <w:sz w:val="20"/>
          <w:szCs w:val="20"/>
        </w:rPr>
        <w:t>Q</w:t>
      </w:r>
      <w:r w:rsidR="00B27B8A" w:rsidRPr="00204353">
        <w:rPr>
          <w:rFonts w:ascii="Cambria" w:hAnsi="Cambria"/>
          <w:sz w:val="20"/>
          <w:szCs w:val="20"/>
        </w:rPr>
        <w:t>9</w:t>
      </w:r>
      <w:r w:rsidRPr="00204353">
        <w:rPr>
          <w:rFonts w:ascii="Cambria" w:hAnsi="Cambria"/>
          <w:sz w:val="20"/>
          <w:szCs w:val="20"/>
        </w:rPr>
        <w:t>.</w:t>
      </w:r>
      <w:r w:rsidR="00035998" w:rsidRPr="00204353">
        <w:rPr>
          <w:rFonts w:ascii="Cambria" w:hAnsi="Cambria"/>
          <w:sz w:val="20"/>
          <w:szCs w:val="20"/>
        </w:rPr>
        <w:t xml:space="preserve"> </w:t>
      </w:r>
      <w:r w:rsidRPr="00204353">
        <w:rPr>
          <w:rFonts w:ascii="Cambria" w:hAnsi="Cambria"/>
          <w:sz w:val="20"/>
          <w:szCs w:val="20"/>
        </w:rPr>
        <w:t>Calculate the amount received in final call that includes arrear also.</w:t>
      </w:r>
    </w:p>
    <w:p w14:paraId="06B08F54" w14:textId="77777777" w:rsidR="00381A6C" w:rsidRPr="00204353" w:rsidRDefault="0043048B" w:rsidP="00035998">
      <w:pPr>
        <w:spacing w:after="0" w:line="240" w:lineRule="auto"/>
        <w:jc w:val="both"/>
        <w:rPr>
          <w:rFonts w:ascii="Cambria" w:hAnsi="Cambria"/>
          <w:sz w:val="20"/>
          <w:szCs w:val="20"/>
        </w:rPr>
      </w:pPr>
      <w:r w:rsidRPr="00204353">
        <w:rPr>
          <w:rFonts w:ascii="Cambria" w:hAnsi="Cambria"/>
          <w:sz w:val="20"/>
          <w:szCs w:val="20"/>
        </w:rPr>
        <w:t>(a) ₹80,000</w:t>
      </w:r>
    </w:p>
    <w:p w14:paraId="1E95269E" w14:textId="619405D4" w:rsidR="0043048B" w:rsidRPr="00204353" w:rsidRDefault="0043048B" w:rsidP="00035998">
      <w:pPr>
        <w:spacing w:after="0" w:line="240" w:lineRule="auto"/>
        <w:jc w:val="both"/>
        <w:rPr>
          <w:rFonts w:ascii="Cambria" w:hAnsi="Cambria"/>
          <w:sz w:val="20"/>
          <w:szCs w:val="20"/>
        </w:rPr>
      </w:pPr>
      <w:r w:rsidRPr="00204353">
        <w:rPr>
          <w:rFonts w:ascii="Cambria" w:hAnsi="Cambria"/>
          <w:sz w:val="20"/>
          <w:szCs w:val="20"/>
        </w:rPr>
        <w:t>(b) ₹6,00,000</w:t>
      </w:r>
    </w:p>
    <w:p w14:paraId="7EF3725A" w14:textId="77777777" w:rsidR="00210A78" w:rsidRPr="00204353" w:rsidRDefault="0043048B" w:rsidP="00035998">
      <w:pPr>
        <w:spacing w:after="0" w:line="240" w:lineRule="auto"/>
        <w:jc w:val="both"/>
        <w:rPr>
          <w:rFonts w:ascii="Cambria" w:hAnsi="Cambria"/>
          <w:sz w:val="20"/>
          <w:szCs w:val="20"/>
        </w:rPr>
      </w:pPr>
      <w:r w:rsidRPr="00204353">
        <w:rPr>
          <w:rFonts w:ascii="Cambria" w:hAnsi="Cambria"/>
          <w:sz w:val="20"/>
          <w:szCs w:val="20"/>
        </w:rPr>
        <w:t>(c) ₹5,80,000</w:t>
      </w:r>
    </w:p>
    <w:p w14:paraId="5AF74AAC" w14:textId="61EDE83E" w:rsidR="0043048B" w:rsidRPr="00204353" w:rsidRDefault="0043048B" w:rsidP="00035998">
      <w:pPr>
        <w:spacing w:after="0" w:line="240" w:lineRule="auto"/>
        <w:jc w:val="both"/>
        <w:rPr>
          <w:rFonts w:ascii="Cambria" w:hAnsi="Cambria"/>
          <w:sz w:val="20"/>
          <w:szCs w:val="20"/>
        </w:rPr>
      </w:pPr>
      <w:r w:rsidRPr="00204353">
        <w:rPr>
          <w:rFonts w:ascii="Cambria" w:hAnsi="Cambria"/>
          <w:sz w:val="20"/>
          <w:szCs w:val="20"/>
        </w:rPr>
        <w:t>(d) ₹6,15,000</w:t>
      </w:r>
    </w:p>
    <w:p w14:paraId="5BF88911" w14:textId="77777777" w:rsidR="0043048B" w:rsidRPr="00204353" w:rsidRDefault="0043048B" w:rsidP="0043048B">
      <w:pPr>
        <w:spacing w:after="0" w:line="240" w:lineRule="auto"/>
        <w:ind w:left="547"/>
        <w:jc w:val="both"/>
        <w:rPr>
          <w:rFonts w:ascii="Cambria" w:hAnsi="Cambria"/>
          <w:sz w:val="10"/>
          <w:szCs w:val="10"/>
        </w:rPr>
      </w:pPr>
    </w:p>
    <w:p w14:paraId="68AF302F" w14:textId="07AEFB67" w:rsidR="0043048B" w:rsidRPr="00204353" w:rsidRDefault="0043048B" w:rsidP="0043048B">
      <w:pPr>
        <w:spacing w:after="0" w:line="240" w:lineRule="auto"/>
        <w:ind w:left="547" w:hanging="547"/>
        <w:jc w:val="both"/>
        <w:rPr>
          <w:rFonts w:ascii="Cambria" w:hAnsi="Cambria"/>
          <w:sz w:val="20"/>
          <w:szCs w:val="20"/>
        </w:rPr>
      </w:pPr>
      <w:r w:rsidRPr="00204353">
        <w:rPr>
          <w:rFonts w:ascii="Cambria" w:hAnsi="Cambria"/>
          <w:sz w:val="20"/>
          <w:szCs w:val="20"/>
        </w:rPr>
        <w:t>Q</w:t>
      </w:r>
      <w:r w:rsidR="000C2A80" w:rsidRPr="00204353">
        <w:rPr>
          <w:rFonts w:ascii="Cambria" w:hAnsi="Cambria"/>
          <w:sz w:val="20"/>
          <w:szCs w:val="20"/>
        </w:rPr>
        <w:t>10</w:t>
      </w:r>
      <w:r w:rsidRPr="00204353">
        <w:rPr>
          <w:rFonts w:ascii="Cambria" w:hAnsi="Cambria"/>
          <w:sz w:val="20"/>
          <w:szCs w:val="20"/>
        </w:rPr>
        <w:t>.</w:t>
      </w:r>
      <w:r w:rsidR="00035998" w:rsidRPr="00204353">
        <w:rPr>
          <w:rFonts w:ascii="Cambria" w:hAnsi="Cambria"/>
          <w:sz w:val="20"/>
          <w:szCs w:val="20"/>
        </w:rPr>
        <w:t xml:space="preserve"> </w:t>
      </w:r>
      <w:r w:rsidRPr="00204353">
        <w:rPr>
          <w:rFonts w:ascii="Cambria" w:hAnsi="Cambria"/>
          <w:sz w:val="20"/>
          <w:szCs w:val="20"/>
        </w:rPr>
        <w:t>What will be the rate of interest on calls in arrears if Articles of Association is silent?</w:t>
      </w:r>
    </w:p>
    <w:p w14:paraId="23D86134" w14:textId="77777777" w:rsidR="0043048B" w:rsidRPr="00204353" w:rsidRDefault="0043048B" w:rsidP="00035998">
      <w:pPr>
        <w:spacing w:after="0" w:line="240" w:lineRule="auto"/>
        <w:jc w:val="both"/>
        <w:rPr>
          <w:rFonts w:ascii="Cambria" w:hAnsi="Cambria"/>
          <w:sz w:val="20"/>
          <w:szCs w:val="20"/>
        </w:rPr>
      </w:pPr>
      <w:r w:rsidRPr="00204353">
        <w:rPr>
          <w:rFonts w:ascii="Cambria" w:hAnsi="Cambria"/>
          <w:sz w:val="20"/>
          <w:szCs w:val="20"/>
        </w:rPr>
        <w:t>(a) @ 5% p.a.</w:t>
      </w:r>
    </w:p>
    <w:p w14:paraId="3F15D178" w14:textId="77777777" w:rsidR="0043048B" w:rsidRPr="00204353" w:rsidRDefault="0043048B" w:rsidP="00035998">
      <w:pPr>
        <w:spacing w:after="0" w:line="240" w:lineRule="auto"/>
        <w:jc w:val="both"/>
        <w:rPr>
          <w:rFonts w:ascii="Cambria" w:hAnsi="Cambria"/>
          <w:sz w:val="20"/>
          <w:szCs w:val="20"/>
        </w:rPr>
      </w:pPr>
      <w:r w:rsidRPr="00204353">
        <w:rPr>
          <w:rFonts w:ascii="Cambria" w:hAnsi="Cambria"/>
          <w:sz w:val="20"/>
          <w:szCs w:val="20"/>
        </w:rPr>
        <w:t>(b) @ 6% p.a.</w:t>
      </w:r>
    </w:p>
    <w:p w14:paraId="4311D0AB" w14:textId="77777777" w:rsidR="0043048B" w:rsidRPr="00204353" w:rsidRDefault="0043048B" w:rsidP="00035998">
      <w:pPr>
        <w:spacing w:after="0" w:line="240" w:lineRule="auto"/>
        <w:jc w:val="both"/>
        <w:rPr>
          <w:rFonts w:ascii="Cambria" w:hAnsi="Cambria"/>
          <w:sz w:val="20"/>
          <w:szCs w:val="20"/>
        </w:rPr>
      </w:pPr>
      <w:r w:rsidRPr="00204353">
        <w:rPr>
          <w:rFonts w:ascii="Cambria" w:hAnsi="Cambria"/>
          <w:sz w:val="20"/>
          <w:szCs w:val="20"/>
        </w:rPr>
        <w:t>(c) @ 10% p.a.</w:t>
      </w:r>
    </w:p>
    <w:p w14:paraId="1D7F156D" w14:textId="77777777" w:rsidR="0043048B" w:rsidRPr="00204353" w:rsidRDefault="0043048B" w:rsidP="00035998">
      <w:pPr>
        <w:spacing w:after="0" w:line="240" w:lineRule="auto"/>
        <w:jc w:val="both"/>
        <w:rPr>
          <w:rFonts w:ascii="Cambria" w:hAnsi="Cambria"/>
          <w:sz w:val="20"/>
          <w:szCs w:val="20"/>
        </w:rPr>
      </w:pPr>
      <w:r w:rsidRPr="00204353">
        <w:rPr>
          <w:rFonts w:ascii="Cambria" w:hAnsi="Cambria"/>
          <w:sz w:val="20"/>
          <w:szCs w:val="20"/>
        </w:rPr>
        <w:t>(d) @ 12% p.a.</w:t>
      </w:r>
    </w:p>
    <w:p w14:paraId="03DFE6F3" w14:textId="77777777" w:rsidR="006469D6" w:rsidRDefault="006469D6" w:rsidP="00D04DC5">
      <w:pPr>
        <w:spacing w:after="0" w:line="235" w:lineRule="auto"/>
        <w:jc w:val="both"/>
        <w:rPr>
          <w:rFonts w:ascii="Cambria" w:eastAsiaTheme="minorEastAsia" w:hAnsi="Cambria" w:cstheme="minorHAnsi"/>
          <w:color w:val="000000" w:themeColor="text1"/>
          <w:kern w:val="0"/>
          <w:sz w:val="20"/>
          <w:szCs w:val="20"/>
          <w:lang w:bidi="en-US"/>
          <w14:ligatures w14:val="none"/>
        </w:rPr>
      </w:pPr>
    </w:p>
    <w:p w14:paraId="0537D95E" w14:textId="7187DAC0" w:rsidR="0024081B" w:rsidRPr="00204353" w:rsidRDefault="0024081B" w:rsidP="00D04DC5">
      <w:pPr>
        <w:spacing w:after="0" w:line="235" w:lineRule="auto"/>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Q1</w:t>
      </w:r>
      <w:r w:rsidR="007A4AD1" w:rsidRPr="00204353">
        <w:rPr>
          <w:rFonts w:ascii="Cambria" w:eastAsiaTheme="minorEastAsia" w:hAnsi="Cambria" w:cstheme="minorHAnsi"/>
          <w:color w:val="000000" w:themeColor="text1"/>
          <w:kern w:val="0"/>
          <w:sz w:val="20"/>
          <w:szCs w:val="20"/>
          <w:lang w:bidi="en-US"/>
          <w14:ligatures w14:val="none"/>
        </w:rPr>
        <w:t>1</w:t>
      </w:r>
      <w:r w:rsidRPr="00204353">
        <w:rPr>
          <w:rFonts w:ascii="Cambria" w:eastAsiaTheme="minorEastAsia" w:hAnsi="Cambria" w:cstheme="minorHAnsi"/>
          <w:color w:val="000000" w:themeColor="text1"/>
          <w:kern w:val="0"/>
          <w:sz w:val="20"/>
          <w:szCs w:val="20"/>
          <w:lang w:bidi="en-US"/>
          <w14:ligatures w14:val="none"/>
        </w:rPr>
        <w:t>.</w:t>
      </w:r>
      <w:r w:rsidR="009F73D0" w:rsidRPr="00204353">
        <w:rPr>
          <w:rFonts w:ascii="Cambria" w:eastAsiaTheme="minorEastAsia" w:hAnsi="Cambria" w:cstheme="minorHAnsi"/>
          <w:color w:val="000000" w:themeColor="text1"/>
          <w:kern w:val="0"/>
          <w:sz w:val="20"/>
          <w:szCs w:val="20"/>
          <w:lang w:bidi="en-US"/>
          <w14:ligatures w14:val="none"/>
        </w:rPr>
        <w:t xml:space="preserve"> </w:t>
      </w:r>
      <w:r w:rsidRPr="00204353">
        <w:rPr>
          <w:rFonts w:ascii="Cambria" w:eastAsiaTheme="minorEastAsia" w:hAnsi="Cambria" w:cstheme="minorHAnsi"/>
          <w:color w:val="000000" w:themeColor="text1"/>
          <w:kern w:val="0"/>
          <w:sz w:val="20"/>
          <w:szCs w:val="20"/>
          <w:lang w:bidi="en-US"/>
          <w14:ligatures w14:val="none"/>
        </w:rPr>
        <w:t>This ratio determines the number of times stock is converted into revenue from operations during the accounting period under consideration.</w:t>
      </w:r>
      <w:r w:rsidRPr="00204353">
        <w:rPr>
          <w:rFonts w:ascii="Cambria" w:hAnsi="Cambria"/>
          <w:kern w:val="0"/>
          <w:sz w:val="20"/>
          <w:szCs w:val="20"/>
          <w14:ligatures w14:val="none"/>
        </w:rPr>
        <w:t xml:space="preserve"> </w:t>
      </w:r>
    </w:p>
    <w:p w14:paraId="4A9AA1B2" w14:textId="015A15C6" w:rsidR="0024081B" w:rsidRPr="00204353" w:rsidRDefault="0024081B" w:rsidP="0024081B">
      <w:pPr>
        <w:spacing w:after="0" w:line="235" w:lineRule="auto"/>
        <w:ind w:left="547" w:hanging="547"/>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(a) Investment Turnover Ratio</w:t>
      </w:r>
    </w:p>
    <w:p w14:paraId="293A0C7F" w14:textId="78020E7D" w:rsidR="0024081B" w:rsidRPr="00204353" w:rsidRDefault="0024081B" w:rsidP="0024081B">
      <w:pPr>
        <w:spacing w:after="0" w:line="235" w:lineRule="auto"/>
        <w:ind w:left="547" w:hanging="547"/>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(b) Inventory Turnover Ratio</w:t>
      </w:r>
    </w:p>
    <w:p w14:paraId="32FE2E04" w14:textId="01F2CF25" w:rsidR="0024081B" w:rsidRPr="00204353" w:rsidRDefault="0024081B" w:rsidP="0024081B">
      <w:pPr>
        <w:spacing w:after="0" w:line="235" w:lineRule="auto"/>
        <w:ind w:left="547" w:hanging="547"/>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(c) Working Capital Turnover Ratio</w:t>
      </w:r>
    </w:p>
    <w:p w14:paraId="5C382D0A" w14:textId="5B017583" w:rsidR="0024081B" w:rsidRPr="00204353" w:rsidRDefault="0024081B" w:rsidP="0024081B">
      <w:pPr>
        <w:spacing w:after="0" w:line="235" w:lineRule="auto"/>
        <w:ind w:left="547" w:hanging="547"/>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(d) Trade Receivables Turnover Ratio</w:t>
      </w:r>
    </w:p>
    <w:p w14:paraId="38D8772D" w14:textId="77777777" w:rsidR="00EF1381" w:rsidRPr="00204353" w:rsidRDefault="00EF1381">
      <w:pPr>
        <w:spacing w:line="278" w:lineRule="auto"/>
        <w:rPr>
          <w:rFonts w:ascii="Cambria" w:eastAsiaTheme="minorEastAsia" w:hAnsi="Cambria" w:cstheme="minorHAnsi"/>
          <w:color w:val="000000" w:themeColor="text1"/>
          <w:kern w:val="0"/>
          <w:sz w:val="20"/>
          <w:szCs w:val="20"/>
          <w:lang w:bidi="en-US"/>
          <w14:ligatures w14:val="none"/>
        </w:rPr>
      </w:pPr>
    </w:p>
    <w:p w14:paraId="6360CDDD" w14:textId="5D3B2B4F" w:rsidR="00EF1381" w:rsidRPr="00204353" w:rsidRDefault="00EF1381" w:rsidP="008547EC">
      <w:pPr>
        <w:spacing w:after="0" w:line="245" w:lineRule="auto"/>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Q</w:t>
      </w:r>
      <w:r w:rsidR="000C5C0B" w:rsidRPr="00204353">
        <w:rPr>
          <w:rFonts w:ascii="Cambria" w:eastAsiaTheme="minorEastAsia" w:hAnsi="Cambria" w:cstheme="minorHAnsi"/>
          <w:color w:val="000000" w:themeColor="text1"/>
          <w:kern w:val="0"/>
          <w:sz w:val="20"/>
          <w:szCs w:val="20"/>
          <w:lang w:bidi="en-US"/>
          <w14:ligatures w14:val="none"/>
        </w:rPr>
        <w:t>12</w:t>
      </w:r>
      <w:r w:rsidRPr="00204353">
        <w:rPr>
          <w:rFonts w:ascii="Cambria" w:eastAsiaTheme="minorEastAsia" w:hAnsi="Cambria" w:cstheme="minorHAnsi"/>
          <w:color w:val="000000" w:themeColor="text1"/>
          <w:kern w:val="0"/>
          <w:sz w:val="20"/>
          <w:szCs w:val="20"/>
          <w:lang w:bidi="en-US"/>
          <w14:ligatures w14:val="none"/>
        </w:rPr>
        <w:t>.</w:t>
      </w:r>
      <w:r w:rsidR="000C5C0B" w:rsidRPr="00204353">
        <w:rPr>
          <w:rFonts w:ascii="Cambria" w:eastAsiaTheme="minorEastAsia" w:hAnsi="Cambria" w:cstheme="minorHAnsi"/>
          <w:color w:val="000000" w:themeColor="text1"/>
          <w:kern w:val="0"/>
          <w:sz w:val="20"/>
          <w:szCs w:val="20"/>
          <w:lang w:bidi="en-US"/>
          <w14:ligatures w14:val="none"/>
        </w:rPr>
        <w:t xml:space="preserve"> </w:t>
      </w:r>
      <w:r w:rsidRPr="00204353">
        <w:rPr>
          <w:rFonts w:ascii="Cambria" w:eastAsiaTheme="minorEastAsia" w:hAnsi="Cambria" w:cstheme="minorHAnsi"/>
          <w:color w:val="000000" w:themeColor="text1"/>
          <w:kern w:val="0"/>
          <w:sz w:val="20"/>
          <w:szCs w:val="20"/>
          <w:lang w:bidi="en-US"/>
          <w14:ligatures w14:val="none"/>
        </w:rPr>
        <w:t>What is the correct sequence to prepare company’s Balance Sheet as per the standard format given according to Schedule III of Companies Act, 2013?</w:t>
      </w:r>
    </w:p>
    <w:p w14:paraId="13C6934B" w14:textId="77777777" w:rsidR="00EF1381" w:rsidRPr="00204353" w:rsidRDefault="00EF1381" w:rsidP="000C5C0B">
      <w:pPr>
        <w:spacing w:after="0" w:line="245" w:lineRule="auto"/>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A. Non-Current Liability</w:t>
      </w:r>
    </w:p>
    <w:p w14:paraId="440D6F53" w14:textId="77777777" w:rsidR="00EF1381" w:rsidRPr="00204353" w:rsidRDefault="00EF1381" w:rsidP="000C5C0B">
      <w:pPr>
        <w:spacing w:after="0" w:line="245" w:lineRule="auto"/>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B. Non-Current Assets</w:t>
      </w:r>
    </w:p>
    <w:p w14:paraId="52749D24" w14:textId="77777777" w:rsidR="00EF1381" w:rsidRPr="00204353" w:rsidRDefault="00EF1381" w:rsidP="000C5C0B">
      <w:pPr>
        <w:spacing w:after="0" w:line="245" w:lineRule="auto"/>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C. Shareholder’s Fund</w:t>
      </w:r>
    </w:p>
    <w:p w14:paraId="5EBD4DAF" w14:textId="77777777" w:rsidR="00EF1381" w:rsidRPr="00204353" w:rsidRDefault="00EF1381" w:rsidP="000C5C0B">
      <w:pPr>
        <w:spacing w:after="0" w:line="245" w:lineRule="auto"/>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D. Current Assets</w:t>
      </w:r>
    </w:p>
    <w:p w14:paraId="1F5A2A16" w14:textId="77777777" w:rsidR="00EF1381" w:rsidRPr="00204353" w:rsidRDefault="00EF1381" w:rsidP="000C5C0B">
      <w:pPr>
        <w:spacing w:after="0" w:line="245" w:lineRule="auto"/>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E. Current Liability</w:t>
      </w:r>
    </w:p>
    <w:p w14:paraId="610D5CF7" w14:textId="749D320F" w:rsidR="00EF1381" w:rsidRPr="00204353" w:rsidRDefault="00EF1381" w:rsidP="000C5C0B">
      <w:pPr>
        <w:tabs>
          <w:tab w:val="left" w:pos="3510"/>
        </w:tabs>
        <w:spacing w:after="0" w:line="245" w:lineRule="auto"/>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Choose the correct answer from the options given below:</w:t>
      </w:r>
    </w:p>
    <w:p w14:paraId="207D148D" w14:textId="77777777" w:rsidR="000C356F" w:rsidRPr="00204353" w:rsidRDefault="00EF1381" w:rsidP="000C5C0B">
      <w:pPr>
        <w:spacing w:after="0" w:line="245" w:lineRule="auto"/>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(a) C, A, B, E, D</w:t>
      </w:r>
    </w:p>
    <w:p w14:paraId="1A0C59F8" w14:textId="7F5950C8" w:rsidR="00EF1381" w:rsidRPr="00204353" w:rsidRDefault="00EF1381" w:rsidP="000C5C0B">
      <w:pPr>
        <w:spacing w:after="0" w:line="245" w:lineRule="auto"/>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(b) A, B, C, D, E</w:t>
      </w:r>
    </w:p>
    <w:p w14:paraId="2C4C6B7B" w14:textId="77777777" w:rsidR="00D1491A" w:rsidRPr="00204353" w:rsidRDefault="00EF1381" w:rsidP="00EF1381">
      <w:pPr>
        <w:spacing w:after="0" w:line="245" w:lineRule="auto"/>
        <w:ind w:left="547" w:hanging="547"/>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(c) C, A, E, B, D</w:t>
      </w:r>
    </w:p>
    <w:p w14:paraId="66E43D5B" w14:textId="6891613E" w:rsidR="00EF1381" w:rsidRPr="00204353" w:rsidRDefault="00EF1381" w:rsidP="00EF1381">
      <w:pPr>
        <w:spacing w:after="0" w:line="245" w:lineRule="auto"/>
        <w:ind w:left="547" w:hanging="547"/>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(d) A, C, E, B, D</w:t>
      </w:r>
    </w:p>
    <w:p w14:paraId="74260901" w14:textId="77777777" w:rsidR="0028394A" w:rsidRDefault="0028394A" w:rsidP="006B42A1">
      <w:pPr>
        <w:tabs>
          <w:tab w:val="left" w:pos="3510"/>
        </w:tabs>
        <w:spacing w:after="0" w:line="240" w:lineRule="auto"/>
        <w:jc w:val="both"/>
        <w:rPr>
          <w:rFonts w:ascii="Cambria" w:hAnsi="Cambria"/>
          <w:sz w:val="20"/>
          <w:szCs w:val="20"/>
        </w:rPr>
      </w:pPr>
    </w:p>
    <w:p w14:paraId="3D12AC81" w14:textId="7DC470BD" w:rsidR="00E84608" w:rsidRPr="00204353" w:rsidRDefault="00E84608" w:rsidP="006B42A1">
      <w:pPr>
        <w:tabs>
          <w:tab w:val="left" w:pos="3510"/>
        </w:tabs>
        <w:spacing w:after="0" w:line="240" w:lineRule="auto"/>
        <w:jc w:val="both"/>
        <w:rPr>
          <w:rFonts w:ascii="Cambria" w:hAnsi="Cambria"/>
          <w:sz w:val="20"/>
          <w:szCs w:val="20"/>
        </w:rPr>
      </w:pPr>
      <w:r w:rsidRPr="00204353">
        <w:rPr>
          <w:rFonts w:ascii="Cambria" w:hAnsi="Cambria"/>
          <w:sz w:val="20"/>
          <w:szCs w:val="20"/>
        </w:rPr>
        <w:t>Q1</w:t>
      </w:r>
      <w:r w:rsidR="004D5CE2" w:rsidRPr="00204353">
        <w:rPr>
          <w:rFonts w:ascii="Cambria" w:hAnsi="Cambria"/>
          <w:sz w:val="20"/>
          <w:szCs w:val="20"/>
        </w:rPr>
        <w:t>3</w:t>
      </w:r>
      <w:r w:rsidRPr="00204353">
        <w:rPr>
          <w:rFonts w:ascii="Cambria" w:hAnsi="Cambria"/>
          <w:sz w:val="20"/>
          <w:szCs w:val="20"/>
        </w:rPr>
        <w:t>.</w:t>
      </w:r>
      <w:r w:rsidR="00B5278E" w:rsidRPr="00204353">
        <w:rPr>
          <w:rFonts w:ascii="Cambria" w:hAnsi="Cambria"/>
          <w:sz w:val="20"/>
          <w:szCs w:val="20"/>
        </w:rPr>
        <w:t xml:space="preserve"> </w:t>
      </w:r>
      <w:r w:rsidRPr="00204353">
        <w:rPr>
          <w:rFonts w:ascii="Cambria" w:hAnsi="Cambria"/>
          <w:sz w:val="20"/>
          <w:szCs w:val="20"/>
        </w:rPr>
        <w:t xml:space="preserve">When Debentures are issued at par and are redeemable at a premium, the Loss on such an issue is debited to: </w:t>
      </w:r>
    </w:p>
    <w:p w14:paraId="1070B2DF" w14:textId="77777777" w:rsidR="00E84608" w:rsidRPr="00204353" w:rsidRDefault="00E84608" w:rsidP="00117F16">
      <w:pPr>
        <w:spacing w:after="0" w:line="240" w:lineRule="auto"/>
        <w:jc w:val="both"/>
        <w:rPr>
          <w:rFonts w:ascii="Cambria" w:hAnsi="Cambria"/>
          <w:sz w:val="20"/>
          <w:szCs w:val="20"/>
        </w:rPr>
      </w:pPr>
      <w:r w:rsidRPr="00204353">
        <w:rPr>
          <w:rFonts w:ascii="Cambria" w:hAnsi="Cambria"/>
          <w:sz w:val="20"/>
          <w:szCs w:val="20"/>
        </w:rPr>
        <w:t>(a) Statement of Profit &amp; Loss A/c</w:t>
      </w:r>
    </w:p>
    <w:p w14:paraId="4E8ADEF7" w14:textId="77777777" w:rsidR="00E84608" w:rsidRPr="00204353" w:rsidRDefault="00E84608" w:rsidP="00117F16">
      <w:pPr>
        <w:spacing w:after="0" w:line="240" w:lineRule="auto"/>
        <w:jc w:val="both"/>
        <w:rPr>
          <w:rFonts w:ascii="Cambria" w:hAnsi="Cambria"/>
          <w:sz w:val="20"/>
          <w:szCs w:val="20"/>
        </w:rPr>
      </w:pPr>
      <w:r w:rsidRPr="00204353">
        <w:rPr>
          <w:rFonts w:ascii="Cambria" w:hAnsi="Cambria"/>
          <w:sz w:val="20"/>
          <w:szCs w:val="20"/>
        </w:rPr>
        <w:t>(b) Loss on issue of Debentures A/c</w:t>
      </w:r>
    </w:p>
    <w:p w14:paraId="40988E49" w14:textId="77777777" w:rsidR="00E84608" w:rsidRPr="00204353" w:rsidRDefault="00E84608" w:rsidP="00117F16">
      <w:pPr>
        <w:spacing w:after="0" w:line="240" w:lineRule="auto"/>
        <w:jc w:val="both"/>
        <w:rPr>
          <w:rFonts w:ascii="Cambria" w:hAnsi="Cambria"/>
          <w:sz w:val="20"/>
          <w:szCs w:val="20"/>
        </w:rPr>
      </w:pPr>
      <w:r w:rsidRPr="00204353">
        <w:rPr>
          <w:rFonts w:ascii="Cambria" w:hAnsi="Cambria"/>
          <w:sz w:val="20"/>
          <w:szCs w:val="20"/>
        </w:rPr>
        <w:t>(c) Debentures Application &amp; Allotment A/c</w:t>
      </w:r>
    </w:p>
    <w:p w14:paraId="43F9CADF" w14:textId="11A3433E" w:rsidR="00E84608" w:rsidRPr="00204353" w:rsidRDefault="00E84608" w:rsidP="00117F16">
      <w:pPr>
        <w:spacing w:after="0" w:line="240" w:lineRule="auto"/>
        <w:jc w:val="both"/>
        <w:rPr>
          <w:rFonts w:ascii="Cambria" w:hAnsi="Cambria"/>
          <w:sz w:val="20"/>
          <w:szCs w:val="20"/>
        </w:rPr>
      </w:pPr>
      <w:r w:rsidRPr="00204353">
        <w:rPr>
          <w:rFonts w:ascii="Cambria" w:hAnsi="Cambria"/>
          <w:sz w:val="20"/>
          <w:szCs w:val="20"/>
        </w:rPr>
        <w:t>(d) Profit on Issue of Debentures A/c</w:t>
      </w:r>
      <w:r w:rsidR="004D5CE2" w:rsidRPr="00204353">
        <w:rPr>
          <w:rFonts w:ascii="Cambria" w:hAnsi="Cambria"/>
          <w:sz w:val="20"/>
          <w:szCs w:val="20"/>
        </w:rPr>
        <w:t xml:space="preserve"> </w:t>
      </w:r>
    </w:p>
    <w:p w14:paraId="60E8AA72" w14:textId="77777777" w:rsidR="00E84608" w:rsidRPr="00204353" w:rsidRDefault="00E84608" w:rsidP="00E84608">
      <w:pPr>
        <w:shd w:val="clear" w:color="auto" w:fill="FFFFFF" w:themeFill="background1"/>
        <w:spacing w:after="0" w:line="240" w:lineRule="auto"/>
        <w:ind w:left="547" w:hanging="547"/>
        <w:rPr>
          <w:sz w:val="10"/>
          <w:szCs w:val="10"/>
        </w:rPr>
      </w:pPr>
    </w:p>
    <w:p w14:paraId="26FBBBB8" w14:textId="0EC440DC" w:rsidR="00EB3754" w:rsidRPr="00204353" w:rsidRDefault="00EB3754" w:rsidP="00EB3754">
      <w:pPr>
        <w:spacing w:after="0" w:line="247" w:lineRule="auto"/>
        <w:ind w:left="547" w:hanging="547"/>
        <w:jc w:val="both"/>
        <w:rPr>
          <w:rFonts w:ascii="Cambria" w:hAnsi="Cambria"/>
          <w:sz w:val="20"/>
          <w:szCs w:val="20"/>
        </w:rPr>
      </w:pPr>
      <w:r w:rsidRPr="00204353">
        <w:rPr>
          <w:rFonts w:ascii="Cambria" w:hAnsi="Cambria"/>
          <w:sz w:val="20"/>
          <w:szCs w:val="20"/>
        </w:rPr>
        <w:t>Q</w:t>
      </w:r>
      <w:r w:rsidR="004B2BD2" w:rsidRPr="00204353">
        <w:rPr>
          <w:rFonts w:ascii="Cambria" w:hAnsi="Cambria"/>
          <w:sz w:val="20"/>
          <w:szCs w:val="20"/>
        </w:rPr>
        <w:t>14</w:t>
      </w:r>
      <w:r w:rsidRPr="00204353">
        <w:rPr>
          <w:rFonts w:ascii="Cambria" w:hAnsi="Cambria"/>
          <w:sz w:val="20"/>
          <w:szCs w:val="20"/>
        </w:rPr>
        <w:t>.</w:t>
      </w:r>
      <w:r w:rsidRPr="00204353">
        <w:rPr>
          <w:rFonts w:ascii="Cambria" w:hAnsi="Cambria"/>
          <w:sz w:val="20"/>
          <w:szCs w:val="20"/>
        </w:rPr>
        <w:tab/>
        <w:t>Match List I with List II</w:t>
      </w:r>
    </w:p>
    <w:p w14:paraId="225D43EF" w14:textId="77777777" w:rsidR="00EB3754" w:rsidRPr="00204353" w:rsidRDefault="00EB3754" w:rsidP="00EB3754">
      <w:pPr>
        <w:spacing w:after="0" w:line="247" w:lineRule="auto"/>
        <w:ind w:left="547" w:hanging="547"/>
        <w:jc w:val="both"/>
        <w:rPr>
          <w:rFonts w:ascii="Cambria" w:hAnsi="Cambria"/>
          <w:sz w:val="10"/>
          <w:szCs w:val="10"/>
        </w:rPr>
      </w:pPr>
    </w:p>
    <w:tbl>
      <w:tblPr>
        <w:tblStyle w:val="TableGrid"/>
        <w:tblW w:w="5040" w:type="dxa"/>
        <w:tblInd w:w="85" w:type="dxa"/>
        <w:tblLook w:val="04A0" w:firstRow="1" w:lastRow="0" w:firstColumn="1" w:lastColumn="0" w:noHBand="0" w:noVBand="1"/>
      </w:tblPr>
      <w:tblGrid>
        <w:gridCol w:w="533"/>
        <w:gridCol w:w="1933"/>
        <w:gridCol w:w="564"/>
        <w:gridCol w:w="2010"/>
      </w:tblGrid>
      <w:tr w:rsidR="00EB3754" w:rsidRPr="00204353" w14:paraId="215E6DBE" w14:textId="77777777" w:rsidTr="009713AB">
        <w:tc>
          <w:tcPr>
            <w:tcW w:w="2466" w:type="dxa"/>
            <w:gridSpan w:val="2"/>
          </w:tcPr>
          <w:p w14:paraId="6F03E33D" w14:textId="77777777" w:rsidR="00EB3754" w:rsidRPr="00204353" w:rsidRDefault="00EB3754" w:rsidP="00973125">
            <w:pPr>
              <w:spacing w:line="247" w:lineRule="auto"/>
              <w:ind w:left="547" w:hanging="547"/>
              <w:jc w:val="center"/>
              <w:rPr>
                <w:rFonts w:ascii="Cambria" w:hAnsi="Cambria"/>
                <w:sz w:val="20"/>
                <w:szCs w:val="20"/>
              </w:rPr>
            </w:pPr>
            <w:r w:rsidRPr="00204353">
              <w:rPr>
                <w:rFonts w:ascii="Cambria" w:hAnsi="Cambria"/>
                <w:sz w:val="20"/>
                <w:szCs w:val="20"/>
              </w:rPr>
              <w:t>LIST – I</w:t>
            </w:r>
          </w:p>
        </w:tc>
        <w:tc>
          <w:tcPr>
            <w:tcW w:w="2574" w:type="dxa"/>
            <w:gridSpan w:val="2"/>
          </w:tcPr>
          <w:p w14:paraId="03319CF1" w14:textId="77777777" w:rsidR="00EB3754" w:rsidRPr="00204353" w:rsidRDefault="00EB3754" w:rsidP="00973125">
            <w:pPr>
              <w:spacing w:line="247" w:lineRule="auto"/>
              <w:ind w:left="547" w:hanging="547"/>
              <w:jc w:val="center"/>
              <w:rPr>
                <w:rFonts w:ascii="Cambria" w:hAnsi="Cambria"/>
                <w:sz w:val="20"/>
                <w:szCs w:val="20"/>
              </w:rPr>
            </w:pPr>
            <w:r w:rsidRPr="00204353">
              <w:rPr>
                <w:rFonts w:ascii="Cambria" w:hAnsi="Cambria"/>
                <w:sz w:val="20"/>
                <w:szCs w:val="20"/>
              </w:rPr>
              <w:t>LIST - II</w:t>
            </w:r>
          </w:p>
        </w:tc>
      </w:tr>
      <w:tr w:rsidR="00EB3754" w:rsidRPr="00204353" w14:paraId="2A6FB5D2" w14:textId="77777777" w:rsidTr="009713AB">
        <w:tc>
          <w:tcPr>
            <w:tcW w:w="533" w:type="dxa"/>
          </w:tcPr>
          <w:p w14:paraId="3EA4E19A" w14:textId="77777777" w:rsidR="00EB3754" w:rsidRPr="00204353" w:rsidRDefault="00EB3754" w:rsidP="00973125">
            <w:pPr>
              <w:spacing w:line="247" w:lineRule="auto"/>
              <w:ind w:left="547" w:hanging="547"/>
              <w:jc w:val="both"/>
              <w:rPr>
                <w:rFonts w:ascii="Cambria" w:hAnsi="Cambria"/>
                <w:sz w:val="20"/>
                <w:szCs w:val="20"/>
              </w:rPr>
            </w:pPr>
            <w:r w:rsidRPr="00204353">
              <w:rPr>
                <w:rFonts w:ascii="Cambria" w:hAnsi="Cambria"/>
                <w:sz w:val="20"/>
                <w:szCs w:val="20"/>
              </w:rPr>
              <w:t>(A)</w:t>
            </w:r>
          </w:p>
        </w:tc>
        <w:tc>
          <w:tcPr>
            <w:tcW w:w="1933" w:type="dxa"/>
          </w:tcPr>
          <w:p w14:paraId="566F97AD" w14:textId="77777777" w:rsidR="00EB3754" w:rsidRPr="00204353" w:rsidRDefault="00EB3754" w:rsidP="00973125">
            <w:pPr>
              <w:spacing w:line="247" w:lineRule="auto"/>
              <w:ind w:left="547" w:hanging="547"/>
              <w:rPr>
                <w:rFonts w:ascii="Cambria" w:hAnsi="Cambria"/>
                <w:sz w:val="20"/>
                <w:szCs w:val="20"/>
              </w:rPr>
            </w:pPr>
            <w:r w:rsidRPr="00204353">
              <w:rPr>
                <w:rFonts w:ascii="Cambria" w:hAnsi="Cambria"/>
                <w:sz w:val="20"/>
                <w:szCs w:val="20"/>
              </w:rPr>
              <w:t>Secured debenture</w:t>
            </w:r>
          </w:p>
        </w:tc>
        <w:tc>
          <w:tcPr>
            <w:tcW w:w="564" w:type="dxa"/>
          </w:tcPr>
          <w:p w14:paraId="121AB3AC" w14:textId="77777777" w:rsidR="00EB3754" w:rsidRPr="00204353" w:rsidRDefault="00EB3754" w:rsidP="00973125">
            <w:pPr>
              <w:spacing w:line="247" w:lineRule="auto"/>
              <w:ind w:left="547" w:hanging="547"/>
              <w:jc w:val="both"/>
              <w:rPr>
                <w:rFonts w:ascii="Cambria" w:hAnsi="Cambria"/>
                <w:sz w:val="20"/>
                <w:szCs w:val="20"/>
              </w:rPr>
            </w:pPr>
            <w:r w:rsidRPr="00204353">
              <w:rPr>
                <w:rFonts w:ascii="Cambria" w:hAnsi="Cambria"/>
                <w:sz w:val="20"/>
                <w:szCs w:val="20"/>
              </w:rPr>
              <w:t>(I)</w:t>
            </w:r>
          </w:p>
        </w:tc>
        <w:tc>
          <w:tcPr>
            <w:tcW w:w="2010" w:type="dxa"/>
          </w:tcPr>
          <w:p w14:paraId="256B8F93" w14:textId="77777777" w:rsidR="00EB3754" w:rsidRPr="00204353" w:rsidRDefault="00EB3754" w:rsidP="00973125">
            <w:pPr>
              <w:spacing w:line="247" w:lineRule="auto"/>
              <w:ind w:left="10" w:hanging="10"/>
              <w:jc w:val="both"/>
              <w:rPr>
                <w:rFonts w:ascii="Cambria" w:hAnsi="Cambria"/>
                <w:sz w:val="20"/>
                <w:szCs w:val="20"/>
              </w:rPr>
            </w:pPr>
            <w:r w:rsidRPr="00204353">
              <w:rPr>
                <w:rFonts w:ascii="Cambria" w:hAnsi="Cambria"/>
                <w:sz w:val="20"/>
                <w:szCs w:val="20"/>
              </w:rPr>
              <w:t>do not carry specific rate of interest</w:t>
            </w:r>
          </w:p>
        </w:tc>
      </w:tr>
      <w:tr w:rsidR="00EB3754" w:rsidRPr="00204353" w14:paraId="74B6DE63" w14:textId="77777777" w:rsidTr="009713AB">
        <w:tc>
          <w:tcPr>
            <w:tcW w:w="533" w:type="dxa"/>
          </w:tcPr>
          <w:p w14:paraId="1A9F14B4" w14:textId="77777777" w:rsidR="00EB3754" w:rsidRPr="00204353" w:rsidRDefault="00EB3754" w:rsidP="00973125">
            <w:pPr>
              <w:spacing w:line="247" w:lineRule="auto"/>
              <w:ind w:left="547" w:hanging="547"/>
              <w:jc w:val="both"/>
              <w:rPr>
                <w:rFonts w:ascii="Cambria" w:hAnsi="Cambria"/>
                <w:sz w:val="20"/>
                <w:szCs w:val="20"/>
              </w:rPr>
            </w:pPr>
            <w:r w:rsidRPr="00204353">
              <w:rPr>
                <w:rFonts w:ascii="Cambria" w:hAnsi="Cambria"/>
                <w:sz w:val="20"/>
                <w:szCs w:val="20"/>
              </w:rPr>
              <w:t>(B)</w:t>
            </w:r>
          </w:p>
        </w:tc>
        <w:tc>
          <w:tcPr>
            <w:tcW w:w="1933" w:type="dxa"/>
          </w:tcPr>
          <w:p w14:paraId="63EA07F1" w14:textId="77777777" w:rsidR="00EB3754" w:rsidRPr="00204353" w:rsidRDefault="00EB3754" w:rsidP="00973125">
            <w:pPr>
              <w:spacing w:line="247" w:lineRule="auto"/>
              <w:ind w:left="-10" w:firstLine="10"/>
              <w:rPr>
                <w:rFonts w:ascii="Cambria" w:hAnsi="Cambria"/>
                <w:sz w:val="20"/>
                <w:szCs w:val="20"/>
              </w:rPr>
            </w:pPr>
            <w:r w:rsidRPr="00204353">
              <w:rPr>
                <w:rFonts w:ascii="Cambria" w:hAnsi="Cambria"/>
                <w:sz w:val="20"/>
                <w:szCs w:val="20"/>
              </w:rPr>
              <w:t>Registered debenture</w:t>
            </w:r>
          </w:p>
        </w:tc>
        <w:tc>
          <w:tcPr>
            <w:tcW w:w="564" w:type="dxa"/>
          </w:tcPr>
          <w:p w14:paraId="243F9E7D" w14:textId="77777777" w:rsidR="00EB3754" w:rsidRPr="00204353" w:rsidRDefault="00EB3754" w:rsidP="00973125">
            <w:pPr>
              <w:spacing w:line="247" w:lineRule="auto"/>
              <w:ind w:left="547" w:hanging="547"/>
              <w:jc w:val="both"/>
              <w:rPr>
                <w:rFonts w:ascii="Cambria" w:hAnsi="Cambria"/>
                <w:sz w:val="20"/>
                <w:szCs w:val="20"/>
              </w:rPr>
            </w:pPr>
            <w:r w:rsidRPr="00204353">
              <w:rPr>
                <w:rFonts w:ascii="Cambria" w:hAnsi="Cambria"/>
                <w:sz w:val="20"/>
                <w:szCs w:val="20"/>
              </w:rPr>
              <w:t>(II)</w:t>
            </w:r>
          </w:p>
        </w:tc>
        <w:tc>
          <w:tcPr>
            <w:tcW w:w="2010" w:type="dxa"/>
          </w:tcPr>
          <w:p w14:paraId="37AFF781" w14:textId="77777777" w:rsidR="00EB3754" w:rsidRPr="00204353" w:rsidRDefault="00EB3754" w:rsidP="00973125">
            <w:pPr>
              <w:spacing w:line="247" w:lineRule="auto"/>
              <w:ind w:left="10" w:hanging="10"/>
              <w:jc w:val="both"/>
              <w:rPr>
                <w:rFonts w:ascii="Cambria" w:hAnsi="Cambria"/>
                <w:sz w:val="20"/>
                <w:szCs w:val="20"/>
              </w:rPr>
            </w:pPr>
            <w:r w:rsidRPr="00204353">
              <w:rPr>
                <w:rFonts w:ascii="Cambria" w:hAnsi="Cambria"/>
                <w:sz w:val="20"/>
                <w:szCs w:val="20"/>
              </w:rPr>
              <w:t>convertible into equity share</w:t>
            </w:r>
          </w:p>
        </w:tc>
      </w:tr>
      <w:tr w:rsidR="00EB3754" w:rsidRPr="00204353" w14:paraId="19A559FA" w14:textId="77777777" w:rsidTr="009713AB">
        <w:tc>
          <w:tcPr>
            <w:tcW w:w="533" w:type="dxa"/>
          </w:tcPr>
          <w:p w14:paraId="267E6398" w14:textId="77777777" w:rsidR="00EB3754" w:rsidRPr="00204353" w:rsidRDefault="00EB3754" w:rsidP="00973125">
            <w:pPr>
              <w:spacing w:line="247" w:lineRule="auto"/>
              <w:ind w:left="547" w:hanging="547"/>
              <w:jc w:val="both"/>
              <w:rPr>
                <w:rFonts w:ascii="Cambria" w:hAnsi="Cambria"/>
                <w:sz w:val="20"/>
                <w:szCs w:val="20"/>
              </w:rPr>
            </w:pPr>
            <w:r w:rsidRPr="00204353">
              <w:rPr>
                <w:rFonts w:ascii="Cambria" w:hAnsi="Cambria"/>
                <w:sz w:val="20"/>
                <w:szCs w:val="20"/>
              </w:rPr>
              <w:t>(C)</w:t>
            </w:r>
          </w:p>
        </w:tc>
        <w:tc>
          <w:tcPr>
            <w:tcW w:w="1933" w:type="dxa"/>
          </w:tcPr>
          <w:p w14:paraId="59BF79C9" w14:textId="77777777" w:rsidR="00EB3754" w:rsidRPr="00204353" w:rsidRDefault="00EB3754" w:rsidP="00973125">
            <w:pPr>
              <w:spacing w:line="247" w:lineRule="auto"/>
              <w:jc w:val="both"/>
              <w:rPr>
                <w:rFonts w:ascii="Cambria" w:hAnsi="Cambria"/>
                <w:sz w:val="20"/>
                <w:szCs w:val="20"/>
              </w:rPr>
            </w:pPr>
            <w:r w:rsidRPr="00204353">
              <w:rPr>
                <w:rFonts w:ascii="Cambria" w:hAnsi="Cambria"/>
                <w:sz w:val="20"/>
                <w:szCs w:val="20"/>
              </w:rPr>
              <w:t>Convertible debenture</w:t>
            </w:r>
          </w:p>
        </w:tc>
        <w:tc>
          <w:tcPr>
            <w:tcW w:w="564" w:type="dxa"/>
          </w:tcPr>
          <w:p w14:paraId="21AFFD5F" w14:textId="77777777" w:rsidR="00EB3754" w:rsidRPr="00204353" w:rsidRDefault="00EB3754" w:rsidP="00973125">
            <w:pPr>
              <w:spacing w:line="247" w:lineRule="auto"/>
              <w:ind w:left="547" w:hanging="547"/>
              <w:jc w:val="both"/>
              <w:rPr>
                <w:rFonts w:ascii="Cambria" w:hAnsi="Cambria"/>
                <w:sz w:val="20"/>
                <w:szCs w:val="20"/>
              </w:rPr>
            </w:pPr>
            <w:r w:rsidRPr="00204353">
              <w:rPr>
                <w:rFonts w:ascii="Cambria" w:hAnsi="Cambria"/>
                <w:sz w:val="20"/>
                <w:szCs w:val="20"/>
              </w:rPr>
              <w:t>(III)</w:t>
            </w:r>
          </w:p>
        </w:tc>
        <w:tc>
          <w:tcPr>
            <w:tcW w:w="2010" w:type="dxa"/>
          </w:tcPr>
          <w:p w14:paraId="7797E7D2" w14:textId="77777777" w:rsidR="00EB3754" w:rsidRPr="00204353" w:rsidRDefault="00EB3754" w:rsidP="00973125">
            <w:pPr>
              <w:spacing w:line="247" w:lineRule="auto"/>
              <w:jc w:val="both"/>
              <w:rPr>
                <w:rFonts w:ascii="Cambria" w:hAnsi="Cambria"/>
                <w:sz w:val="20"/>
                <w:szCs w:val="20"/>
              </w:rPr>
            </w:pPr>
            <w:r w:rsidRPr="00204353">
              <w:rPr>
                <w:rFonts w:ascii="Cambria" w:hAnsi="Cambria"/>
                <w:sz w:val="20"/>
                <w:szCs w:val="20"/>
              </w:rPr>
              <w:t>charge is created on the assets of company</w:t>
            </w:r>
          </w:p>
        </w:tc>
      </w:tr>
      <w:tr w:rsidR="00EB3754" w:rsidRPr="00204353" w14:paraId="1FFF3B52" w14:textId="77777777" w:rsidTr="009713AB">
        <w:tc>
          <w:tcPr>
            <w:tcW w:w="533" w:type="dxa"/>
          </w:tcPr>
          <w:p w14:paraId="77799ADE" w14:textId="77777777" w:rsidR="00EB3754" w:rsidRPr="00204353" w:rsidRDefault="00EB3754" w:rsidP="00973125">
            <w:pPr>
              <w:spacing w:line="247" w:lineRule="auto"/>
              <w:ind w:left="547" w:hanging="547"/>
              <w:jc w:val="both"/>
              <w:rPr>
                <w:rFonts w:ascii="Cambria" w:hAnsi="Cambria"/>
                <w:sz w:val="20"/>
                <w:szCs w:val="20"/>
              </w:rPr>
            </w:pPr>
            <w:r w:rsidRPr="00204353">
              <w:rPr>
                <w:rFonts w:ascii="Cambria" w:hAnsi="Cambria"/>
                <w:sz w:val="20"/>
                <w:szCs w:val="20"/>
              </w:rPr>
              <w:lastRenderedPageBreak/>
              <w:t>(D)</w:t>
            </w:r>
          </w:p>
        </w:tc>
        <w:tc>
          <w:tcPr>
            <w:tcW w:w="1933" w:type="dxa"/>
          </w:tcPr>
          <w:p w14:paraId="0F3728B1" w14:textId="77777777" w:rsidR="00EB3754" w:rsidRPr="00204353" w:rsidRDefault="00EB3754" w:rsidP="00973125">
            <w:pPr>
              <w:spacing w:line="247" w:lineRule="auto"/>
              <w:jc w:val="both"/>
              <w:rPr>
                <w:rFonts w:ascii="Cambria" w:hAnsi="Cambria"/>
                <w:sz w:val="20"/>
                <w:szCs w:val="20"/>
              </w:rPr>
            </w:pPr>
            <w:r w:rsidRPr="00204353">
              <w:rPr>
                <w:rFonts w:ascii="Cambria" w:hAnsi="Cambria"/>
                <w:sz w:val="20"/>
                <w:szCs w:val="20"/>
              </w:rPr>
              <w:t>Zero coupon debenture</w:t>
            </w:r>
          </w:p>
        </w:tc>
        <w:tc>
          <w:tcPr>
            <w:tcW w:w="564" w:type="dxa"/>
          </w:tcPr>
          <w:p w14:paraId="5220D375" w14:textId="77777777" w:rsidR="00EB3754" w:rsidRPr="00204353" w:rsidRDefault="00EB3754" w:rsidP="00973125">
            <w:pPr>
              <w:spacing w:line="247" w:lineRule="auto"/>
              <w:ind w:left="547" w:hanging="547"/>
              <w:jc w:val="both"/>
              <w:rPr>
                <w:rFonts w:ascii="Cambria" w:hAnsi="Cambria"/>
                <w:sz w:val="20"/>
                <w:szCs w:val="20"/>
              </w:rPr>
            </w:pPr>
            <w:r w:rsidRPr="00204353">
              <w:rPr>
                <w:rFonts w:ascii="Cambria" w:hAnsi="Cambria"/>
                <w:sz w:val="20"/>
                <w:szCs w:val="20"/>
              </w:rPr>
              <w:t>(IV)</w:t>
            </w:r>
          </w:p>
        </w:tc>
        <w:tc>
          <w:tcPr>
            <w:tcW w:w="2010" w:type="dxa"/>
          </w:tcPr>
          <w:p w14:paraId="505D2271" w14:textId="77777777" w:rsidR="00EB3754" w:rsidRPr="00204353" w:rsidRDefault="00EB3754" w:rsidP="00973125">
            <w:pPr>
              <w:spacing w:line="247" w:lineRule="auto"/>
              <w:ind w:left="10" w:hanging="10"/>
              <w:rPr>
                <w:rFonts w:ascii="Cambria" w:hAnsi="Cambria"/>
                <w:sz w:val="20"/>
                <w:szCs w:val="20"/>
              </w:rPr>
            </w:pPr>
            <w:r w:rsidRPr="00204353">
              <w:rPr>
                <w:rFonts w:ascii="Cambria" w:hAnsi="Cambria"/>
                <w:sz w:val="20"/>
                <w:szCs w:val="20"/>
              </w:rPr>
              <w:t>Details of debenture holder are entered in register</w:t>
            </w:r>
          </w:p>
        </w:tc>
      </w:tr>
    </w:tbl>
    <w:p w14:paraId="1D936C58" w14:textId="77777777" w:rsidR="00EB3754" w:rsidRPr="00204353" w:rsidRDefault="00EB3754" w:rsidP="00EB3754">
      <w:pPr>
        <w:spacing w:after="0" w:line="247" w:lineRule="auto"/>
        <w:ind w:left="547"/>
        <w:jc w:val="both"/>
        <w:rPr>
          <w:rFonts w:ascii="Cambria" w:hAnsi="Cambria"/>
          <w:sz w:val="14"/>
          <w:szCs w:val="14"/>
        </w:rPr>
      </w:pPr>
    </w:p>
    <w:p w14:paraId="3BB01E3F" w14:textId="543C3FDF" w:rsidR="00EB3754" w:rsidRPr="00204353" w:rsidRDefault="00EB3754" w:rsidP="00A64803">
      <w:pPr>
        <w:tabs>
          <w:tab w:val="left" w:pos="3420"/>
        </w:tabs>
        <w:spacing w:after="0" w:line="247" w:lineRule="auto"/>
        <w:jc w:val="both"/>
        <w:rPr>
          <w:rFonts w:ascii="Cambria" w:hAnsi="Cambria"/>
          <w:sz w:val="20"/>
          <w:szCs w:val="20"/>
        </w:rPr>
      </w:pPr>
      <w:r w:rsidRPr="00204353">
        <w:rPr>
          <w:rFonts w:ascii="Cambria" w:hAnsi="Cambria"/>
          <w:sz w:val="20"/>
          <w:szCs w:val="20"/>
        </w:rPr>
        <w:t xml:space="preserve">Choose the correct answer from the options given below: </w:t>
      </w:r>
    </w:p>
    <w:p w14:paraId="6E852C27" w14:textId="77777777" w:rsidR="00EB3754" w:rsidRPr="00204353" w:rsidRDefault="00EB3754" w:rsidP="00A64803">
      <w:pPr>
        <w:spacing w:after="0" w:line="247" w:lineRule="auto"/>
        <w:jc w:val="both"/>
        <w:rPr>
          <w:rFonts w:ascii="Cambria" w:hAnsi="Cambria"/>
          <w:sz w:val="20"/>
          <w:szCs w:val="20"/>
        </w:rPr>
      </w:pPr>
      <w:r w:rsidRPr="00204353">
        <w:rPr>
          <w:rFonts w:ascii="Cambria" w:hAnsi="Cambria"/>
          <w:sz w:val="20"/>
          <w:szCs w:val="20"/>
        </w:rPr>
        <w:t>(a) A-I, B-II, C-III, D-IV</w:t>
      </w:r>
    </w:p>
    <w:p w14:paraId="05FBC923" w14:textId="77777777" w:rsidR="00EB3754" w:rsidRPr="00204353" w:rsidRDefault="00EB3754" w:rsidP="00A64803">
      <w:pPr>
        <w:spacing w:after="0" w:line="247" w:lineRule="auto"/>
        <w:jc w:val="both"/>
        <w:rPr>
          <w:rFonts w:ascii="Cambria" w:hAnsi="Cambria"/>
          <w:sz w:val="20"/>
          <w:szCs w:val="20"/>
        </w:rPr>
      </w:pPr>
      <w:r w:rsidRPr="00204353">
        <w:rPr>
          <w:rFonts w:ascii="Cambria" w:hAnsi="Cambria"/>
          <w:sz w:val="20"/>
          <w:szCs w:val="20"/>
        </w:rPr>
        <w:t>(b) A-IV, B-I, C-II, D-III</w:t>
      </w:r>
    </w:p>
    <w:p w14:paraId="275FE5A9" w14:textId="77777777" w:rsidR="00EB3754" w:rsidRPr="00204353" w:rsidRDefault="00EB3754" w:rsidP="00A64803">
      <w:pPr>
        <w:spacing w:after="0" w:line="247" w:lineRule="auto"/>
        <w:jc w:val="both"/>
        <w:rPr>
          <w:rFonts w:ascii="Cambria" w:hAnsi="Cambria"/>
          <w:sz w:val="20"/>
          <w:szCs w:val="20"/>
        </w:rPr>
      </w:pPr>
      <w:r w:rsidRPr="00204353">
        <w:rPr>
          <w:rFonts w:ascii="Cambria" w:hAnsi="Cambria"/>
          <w:sz w:val="20"/>
          <w:szCs w:val="20"/>
        </w:rPr>
        <w:t>(c) A-III, B-IV, C-II, D-I</w:t>
      </w:r>
    </w:p>
    <w:p w14:paraId="24FA42BD" w14:textId="77777777" w:rsidR="00EB3754" w:rsidRPr="00204353" w:rsidRDefault="00EB3754" w:rsidP="00A64803">
      <w:pPr>
        <w:spacing w:after="0" w:line="247" w:lineRule="auto"/>
        <w:jc w:val="both"/>
        <w:rPr>
          <w:rFonts w:ascii="Cambria" w:hAnsi="Cambria"/>
          <w:sz w:val="20"/>
          <w:szCs w:val="20"/>
        </w:rPr>
      </w:pPr>
      <w:r w:rsidRPr="00204353">
        <w:rPr>
          <w:rFonts w:ascii="Cambria" w:hAnsi="Cambria"/>
          <w:sz w:val="20"/>
          <w:szCs w:val="20"/>
        </w:rPr>
        <w:t>(d) A-II, B-I, C-III, D-IV</w:t>
      </w:r>
    </w:p>
    <w:p w14:paraId="400CF2B2" w14:textId="77777777" w:rsidR="00A64803" w:rsidRDefault="00A64803" w:rsidP="0011177F">
      <w:pPr>
        <w:spacing w:after="0" w:line="240" w:lineRule="auto"/>
        <w:ind w:left="547" w:hanging="547"/>
        <w:jc w:val="both"/>
        <w:rPr>
          <w:rFonts w:ascii="Cambria" w:hAnsi="Cambria"/>
          <w:sz w:val="20"/>
          <w:szCs w:val="20"/>
        </w:rPr>
      </w:pPr>
    </w:p>
    <w:p w14:paraId="612705AA" w14:textId="589E14CB" w:rsidR="00A92B3B" w:rsidRPr="00204353" w:rsidRDefault="00A92B3B" w:rsidP="0011177F">
      <w:pPr>
        <w:spacing w:after="0" w:line="240" w:lineRule="auto"/>
        <w:ind w:left="547" w:hanging="547"/>
        <w:jc w:val="both"/>
        <w:rPr>
          <w:rFonts w:ascii="Cambria" w:hAnsi="Cambria"/>
          <w:sz w:val="20"/>
          <w:szCs w:val="20"/>
        </w:rPr>
      </w:pPr>
      <w:r w:rsidRPr="00204353">
        <w:rPr>
          <w:rFonts w:ascii="Cambria" w:hAnsi="Cambria"/>
          <w:sz w:val="20"/>
          <w:szCs w:val="20"/>
        </w:rPr>
        <w:t>Q</w:t>
      </w:r>
      <w:r w:rsidR="006F1CBC" w:rsidRPr="00204353">
        <w:rPr>
          <w:rFonts w:ascii="Cambria" w:hAnsi="Cambria"/>
          <w:sz w:val="20"/>
          <w:szCs w:val="20"/>
        </w:rPr>
        <w:t>15</w:t>
      </w:r>
      <w:r w:rsidRPr="00204353">
        <w:rPr>
          <w:rFonts w:ascii="Cambria" w:hAnsi="Cambria"/>
          <w:sz w:val="20"/>
          <w:szCs w:val="20"/>
        </w:rPr>
        <w:t>.</w:t>
      </w:r>
      <w:r w:rsidR="00C46FDD">
        <w:rPr>
          <w:rFonts w:ascii="Cambria" w:hAnsi="Cambria"/>
          <w:sz w:val="20"/>
          <w:szCs w:val="20"/>
        </w:rPr>
        <w:t xml:space="preserve"> </w:t>
      </w:r>
      <w:r w:rsidRPr="00204353">
        <w:rPr>
          <w:rFonts w:ascii="Cambria" w:hAnsi="Cambria"/>
          <w:sz w:val="20"/>
          <w:szCs w:val="20"/>
        </w:rPr>
        <w:t xml:space="preserve">Comparative Statements are also known as: </w:t>
      </w:r>
    </w:p>
    <w:p w14:paraId="31113169" w14:textId="77777777" w:rsidR="00A92B3B" w:rsidRPr="00204353" w:rsidRDefault="00A92B3B" w:rsidP="00C46FDD">
      <w:pPr>
        <w:spacing w:after="0" w:line="240" w:lineRule="auto"/>
        <w:jc w:val="both"/>
        <w:rPr>
          <w:rFonts w:ascii="Cambria" w:hAnsi="Cambria"/>
          <w:sz w:val="20"/>
          <w:szCs w:val="20"/>
        </w:rPr>
      </w:pPr>
      <w:r w:rsidRPr="00204353">
        <w:rPr>
          <w:rFonts w:ascii="Cambria" w:hAnsi="Cambria"/>
          <w:sz w:val="20"/>
          <w:szCs w:val="20"/>
        </w:rPr>
        <w:t>(a) Horizontal Analysis</w:t>
      </w:r>
    </w:p>
    <w:p w14:paraId="7BA15D23" w14:textId="77777777" w:rsidR="00A92B3B" w:rsidRPr="00204353" w:rsidRDefault="00A92B3B" w:rsidP="00C46FDD">
      <w:pPr>
        <w:spacing w:after="0" w:line="240" w:lineRule="auto"/>
        <w:jc w:val="both"/>
        <w:rPr>
          <w:rFonts w:ascii="Cambria" w:hAnsi="Cambria"/>
          <w:sz w:val="20"/>
          <w:szCs w:val="20"/>
        </w:rPr>
      </w:pPr>
      <w:r w:rsidRPr="00204353">
        <w:rPr>
          <w:rFonts w:ascii="Cambria" w:hAnsi="Cambria"/>
          <w:sz w:val="20"/>
          <w:szCs w:val="20"/>
        </w:rPr>
        <w:t>(b) Ratio Analysis</w:t>
      </w:r>
    </w:p>
    <w:p w14:paraId="787EF94E" w14:textId="77777777" w:rsidR="00A92B3B" w:rsidRPr="00204353" w:rsidRDefault="00A92B3B" w:rsidP="00C46FDD">
      <w:pPr>
        <w:spacing w:after="0" w:line="240" w:lineRule="auto"/>
        <w:jc w:val="both"/>
        <w:rPr>
          <w:rFonts w:ascii="Cambria" w:hAnsi="Cambria"/>
          <w:sz w:val="20"/>
          <w:szCs w:val="20"/>
        </w:rPr>
      </w:pPr>
      <w:r w:rsidRPr="00204353">
        <w:rPr>
          <w:rFonts w:ascii="Cambria" w:hAnsi="Cambria"/>
          <w:sz w:val="20"/>
          <w:szCs w:val="20"/>
        </w:rPr>
        <w:t>(c) Cash Flow Analysis</w:t>
      </w:r>
    </w:p>
    <w:p w14:paraId="3A2F0D43" w14:textId="77777777" w:rsidR="00A92B3B" w:rsidRPr="00204353" w:rsidRDefault="00A92B3B" w:rsidP="00C46FDD">
      <w:pPr>
        <w:spacing w:after="0" w:line="240" w:lineRule="auto"/>
        <w:jc w:val="both"/>
        <w:rPr>
          <w:rFonts w:ascii="Cambria" w:hAnsi="Cambria"/>
          <w:sz w:val="20"/>
          <w:szCs w:val="20"/>
        </w:rPr>
      </w:pPr>
      <w:r w:rsidRPr="00204353">
        <w:rPr>
          <w:rFonts w:ascii="Cambria" w:hAnsi="Cambria"/>
          <w:sz w:val="20"/>
          <w:szCs w:val="20"/>
        </w:rPr>
        <w:t>(d) Vertical Analysis</w:t>
      </w:r>
    </w:p>
    <w:p w14:paraId="717E4F8B" w14:textId="725F5017" w:rsidR="008363FB" w:rsidRPr="00204353" w:rsidRDefault="008363FB">
      <w:pPr>
        <w:spacing w:line="278" w:lineRule="auto"/>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br w:type="page"/>
      </w:r>
    </w:p>
    <w:p w14:paraId="16B55C22" w14:textId="77777777" w:rsidR="0024081B" w:rsidRPr="00204353" w:rsidRDefault="0024081B" w:rsidP="008363FB">
      <w:pPr>
        <w:spacing w:after="0" w:line="240" w:lineRule="auto"/>
        <w:ind w:left="547" w:hanging="547"/>
        <w:jc w:val="both"/>
      </w:pPr>
    </w:p>
    <w:p w14:paraId="76D08131" w14:textId="15A479B5" w:rsidR="005935CF" w:rsidRPr="00204353" w:rsidRDefault="009E4937">
      <w:r w:rsidRPr="00204353">
        <w:t>Solutions</w:t>
      </w:r>
    </w:p>
    <w:p w14:paraId="78F4CA8E" w14:textId="77777777" w:rsidR="009E4937" w:rsidRPr="00204353" w:rsidRDefault="009E4937" w:rsidP="009E4937">
      <w:pPr>
        <w:spacing w:after="0" w:line="240" w:lineRule="auto"/>
        <w:ind w:left="547" w:hanging="547"/>
        <w:jc w:val="both"/>
        <w:rPr>
          <w:rFonts w:ascii="Cambria" w:hAnsi="Cambria"/>
          <w:sz w:val="20"/>
          <w:szCs w:val="20"/>
        </w:rPr>
      </w:pPr>
      <w:r w:rsidRPr="00204353">
        <w:rPr>
          <w:rFonts w:ascii="Cambria" w:hAnsi="Cambria"/>
          <w:sz w:val="20"/>
          <w:szCs w:val="20"/>
        </w:rPr>
        <w:t>S1. Ans. (d)</w:t>
      </w:r>
    </w:p>
    <w:p w14:paraId="620B915C" w14:textId="77777777" w:rsidR="009E4937" w:rsidRPr="00204353" w:rsidRDefault="009E4937" w:rsidP="009E4937">
      <w:pPr>
        <w:spacing w:after="0" w:line="240" w:lineRule="auto"/>
        <w:ind w:left="547" w:hanging="547"/>
        <w:jc w:val="both"/>
        <w:rPr>
          <w:rFonts w:ascii="Cambria" w:hAnsi="Cambria"/>
          <w:sz w:val="20"/>
          <w:szCs w:val="20"/>
        </w:rPr>
      </w:pPr>
      <w:r w:rsidRPr="00204353">
        <w:rPr>
          <w:rFonts w:ascii="Cambria" w:hAnsi="Cambria"/>
          <w:sz w:val="20"/>
          <w:szCs w:val="20"/>
        </w:rPr>
        <w:t xml:space="preserve">Sol. The correct sequence for the Cash Flow Statement is: </w:t>
      </w:r>
    </w:p>
    <w:p w14:paraId="70D4664A" w14:textId="77777777" w:rsidR="009E4937" w:rsidRPr="00204353" w:rsidRDefault="009E4937" w:rsidP="009E4937">
      <w:pPr>
        <w:spacing w:after="0" w:line="240" w:lineRule="auto"/>
        <w:ind w:left="547" w:hanging="547"/>
        <w:jc w:val="both"/>
        <w:rPr>
          <w:rFonts w:ascii="Cambria" w:hAnsi="Cambria"/>
          <w:sz w:val="20"/>
          <w:szCs w:val="20"/>
        </w:rPr>
      </w:pPr>
      <w:r w:rsidRPr="00204353">
        <w:rPr>
          <w:rFonts w:ascii="Cambria" w:hAnsi="Cambria"/>
          <w:sz w:val="20"/>
          <w:szCs w:val="20"/>
        </w:rPr>
        <w:t>C. Calculation of cash flow from operating Activities</w:t>
      </w:r>
    </w:p>
    <w:p w14:paraId="1F6505FE" w14:textId="77777777" w:rsidR="009E4937" w:rsidRPr="00204353" w:rsidRDefault="009E4937" w:rsidP="009E4937">
      <w:pPr>
        <w:spacing w:after="0" w:line="240" w:lineRule="auto"/>
        <w:ind w:left="547" w:hanging="547"/>
        <w:jc w:val="both"/>
        <w:rPr>
          <w:rFonts w:ascii="Cambria" w:hAnsi="Cambria"/>
          <w:sz w:val="20"/>
          <w:szCs w:val="20"/>
        </w:rPr>
      </w:pPr>
      <w:r w:rsidRPr="00204353">
        <w:rPr>
          <w:rFonts w:ascii="Cambria" w:hAnsi="Cambria"/>
          <w:sz w:val="20"/>
          <w:szCs w:val="20"/>
        </w:rPr>
        <w:t>A. Calculation of cash flow from investing Activities</w:t>
      </w:r>
    </w:p>
    <w:p w14:paraId="01A3A457" w14:textId="77777777" w:rsidR="009E4937" w:rsidRPr="00204353" w:rsidRDefault="009E4937" w:rsidP="009E4937">
      <w:pPr>
        <w:spacing w:after="0" w:line="240" w:lineRule="auto"/>
        <w:ind w:left="547" w:hanging="547"/>
        <w:jc w:val="both"/>
        <w:rPr>
          <w:rFonts w:ascii="Cambria" w:hAnsi="Cambria"/>
          <w:sz w:val="20"/>
          <w:szCs w:val="20"/>
        </w:rPr>
      </w:pPr>
      <w:r w:rsidRPr="00204353">
        <w:rPr>
          <w:rFonts w:ascii="Cambria" w:hAnsi="Cambria"/>
          <w:sz w:val="20"/>
          <w:szCs w:val="20"/>
        </w:rPr>
        <w:t>D. Calculation of cash flow from financing Activities</w:t>
      </w:r>
    </w:p>
    <w:p w14:paraId="7DE44085" w14:textId="77777777" w:rsidR="009E4937" w:rsidRPr="00204353" w:rsidRDefault="009E4937" w:rsidP="009E4937">
      <w:pPr>
        <w:spacing w:after="0" w:line="240" w:lineRule="auto"/>
        <w:ind w:left="547" w:hanging="547"/>
        <w:jc w:val="both"/>
        <w:rPr>
          <w:rFonts w:ascii="Cambria" w:hAnsi="Cambria"/>
          <w:sz w:val="20"/>
          <w:szCs w:val="20"/>
        </w:rPr>
      </w:pPr>
      <w:r w:rsidRPr="00204353">
        <w:rPr>
          <w:rFonts w:ascii="Cambria" w:hAnsi="Cambria"/>
          <w:sz w:val="20"/>
          <w:szCs w:val="20"/>
        </w:rPr>
        <w:t>B. Opening Balance of cash and cash Equivalents</w:t>
      </w:r>
    </w:p>
    <w:p w14:paraId="388C20E2" w14:textId="77777777" w:rsidR="009E4937" w:rsidRPr="00204353" w:rsidRDefault="009E4937" w:rsidP="009E4937">
      <w:pPr>
        <w:spacing w:after="0" w:line="240" w:lineRule="auto"/>
        <w:ind w:left="547" w:hanging="547"/>
        <w:jc w:val="both"/>
        <w:rPr>
          <w:rFonts w:ascii="Cambria" w:hAnsi="Cambria"/>
          <w:sz w:val="20"/>
          <w:szCs w:val="20"/>
        </w:rPr>
      </w:pPr>
      <w:r w:rsidRPr="00204353">
        <w:rPr>
          <w:rFonts w:ascii="Cambria" w:hAnsi="Cambria"/>
          <w:sz w:val="20"/>
          <w:szCs w:val="20"/>
        </w:rPr>
        <w:t>E. Closing Balance of Cash and Cash Equivalents</w:t>
      </w:r>
    </w:p>
    <w:p w14:paraId="1CFA1C43" w14:textId="77777777" w:rsidR="00204353" w:rsidRPr="00204353" w:rsidRDefault="00204353" w:rsidP="009E4937">
      <w:pPr>
        <w:shd w:val="clear" w:color="auto" w:fill="FFFFFF" w:themeFill="background1"/>
        <w:spacing w:after="0" w:line="240" w:lineRule="auto"/>
        <w:ind w:left="547" w:hanging="547"/>
        <w:jc w:val="both"/>
        <w:rPr>
          <w:rFonts w:ascii="Cambria" w:hAnsi="Cambria"/>
          <w:sz w:val="20"/>
          <w:szCs w:val="20"/>
        </w:rPr>
      </w:pPr>
    </w:p>
    <w:p w14:paraId="72D65923" w14:textId="16BE48C3" w:rsidR="009E4937" w:rsidRPr="00204353" w:rsidRDefault="009E4937" w:rsidP="009E4937">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S2. Ans. (a)</w:t>
      </w:r>
    </w:p>
    <w:p w14:paraId="24268828" w14:textId="77777777" w:rsidR="009E4937" w:rsidRPr="00204353" w:rsidRDefault="009E4937" w:rsidP="009E4937">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 xml:space="preserve">Sol. When unrecorded liabilities are paid off by partners during the dissolution of a partnership, these liabilities are typically shown on the debit side of the </w:t>
      </w:r>
      <w:proofErr w:type="spellStart"/>
      <w:r w:rsidRPr="00204353">
        <w:rPr>
          <w:rFonts w:ascii="Cambria" w:hAnsi="Cambria"/>
          <w:sz w:val="20"/>
          <w:szCs w:val="20"/>
        </w:rPr>
        <w:t>Realisation</w:t>
      </w:r>
      <w:proofErr w:type="spellEnd"/>
      <w:r w:rsidRPr="00204353">
        <w:rPr>
          <w:rFonts w:ascii="Cambria" w:hAnsi="Cambria"/>
          <w:sz w:val="20"/>
          <w:szCs w:val="20"/>
        </w:rPr>
        <w:t xml:space="preserve"> Account. </w:t>
      </w:r>
    </w:p>
    <w:p w14:paraId="5560FDBC" w14:textId="77777777" w:rsidR="009E4937" w:rsidRPr="00204353" w:rsidRDefault="009E4937"/>
    <w:p w14:paraId="160F191D" w14:textId="77777777" w:rsidR="0052431F" w:rsidRPr="00204353" w:rsidRDefault="0052431F" w:rsidP="0052431F">
      <w:pPr>
        <w:spacing w:after="0" w:line="240" w:lineRule="auto"/>
        <w:ind w:left="547" w:hanging="547"/>
        <w:jc w:val="both"/>
        <w:rPr>
          <w:rFonts w:ascii="Cambria" w:hAnsi="Cambria"/>
          <w:sz w:val="20"/>
          <w:szCs w:val="20"/>
        </w:rPr>
      </w:pPr>
      <w:r w:rsidRPr="00204353">
        <w:rPr>
          <w:rFonts w:ascii="Cambria" w:hAnsi="Cambria"/>
          <w:sz w:val="20"/>
          <w:szCs w:val="20"/>
        </w:rPr>
        <w:t>S3.  Ans. (b)</w:t>
      </w:r>
    </w:p>
    <w:p w14:paraId="5C433158" w14:textId="77777777" w:rsidR="0052431F" w:rsidRPr="00204353" w:rsidRDefault="0052431F" w:rsidP="0052431F">
      <w:pPr>
        <w:spacing w:after="0" w:line="240" w:lineRule="auto"/>
        <w:ind w:left="547" w:hanging="547"/>
        <w:jc w:val="both"/>
        <w:rPr>
          <w:rFonts w:ascii="Cambria" w:hAnsi="Cambria"/>
          <w:sz w:val="20"/>
          <w:szCs w:val="20"/>
        </w:rPr>
      </w:pPr>
      <w:r w:rsidRPr="00204353">
        <w:rPr>
          <w:rFonts w:ascii="Cambria" w:hAnsi="Cambria"/>
          <w:sz w:val="20"/>
          <w:szCs w:val="20"/>
        </w:rPr>
        <w:t xml:space="preserve">Sol. </w:t>
      </w:r>
    </w:p>
    <w:p w14:paraId="18C8E592" w14:textId="77777777" w:rsidR="0052431F" w:rsidRPr="00204353" w:rsidRDefault="0052431F" w:rsidP="0052431F">
      <w:pPr>
        <w:spacing w:after="0" w:line="240" w:lineRule="auto"/>
        <w:ind w:left="547" w:hanging="547"/>
        <w:jc w:val="both"/>
        <w:rPr>
          <w:rFonts w:ascii="Cambria" w:hAnsi="Cambria"/>
          <w:sz w:val="20"/>
          <w:szCs w:val="20"/>
        </w:rPr>
      </w:pPr>
      <w:r w:rsidRPr="00204353">
        <w:rPr>
          <w:rFonts w:ascii="Cambria" w:hAnsi="Cambria"/>
          <w:sz w:val="20"/>
          <w:szCs w:val="20"/>
        </w:rPr>
        <w:t>In the absence of a partnership deed, Interest on partners' Loan is to be given @ 6% p.a.</w:t>
      </w:r>
    </w:p>
    <w:p w14:paraId="0F871D3D" w14:textId="77777777" w:rsidR="00ED1775" w:rsidRPr="00204353" w:rsidRDefault="00ED1775" w:rsidP="00ED1775">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S4. Ans. (a)</w:t>
      </w:r>
    </w:p>
    <w:p w14:paraId="4D797757" w14:textId="3AD74C81" w:rsidR="00ED1775" w:rsidRPr="00204353" w:rsidRDefault="00ED1775" w:rsidP="00ED1775">
      <w:pPr>
        <w:shd w:val="clear" w:color="auto" w:fill="FFFFFF" w:themeFill="background1"/>
        <w:spacing w:after="0" w:line="240" w:lineRule="auto"/>
        <w:ind w:left="547" w:hanging="547"/>
        <w:jc w:val="both"/>
        <w:rPr>
          <w:rFonts w:ascii="Cambria" w:eastAsiaTheme="minorEastAsia" w:hAnsi="Cambria"/>
          <w:sz w:val="20"/>
          <w:szCs w:val="20"/>
        </w:rPr>
      </w:pPr>
      <w:r w:rsidRPr="00204353">
        <w:rPr>
          <w:rFonts w:ascii="Cambria" w:hAnsi="Cambria"/>
          <w:sz w:val="20"/>
          <w:szCs w:val="20"/>
        </w:rPr>
        <w:t xml:space="preserve">Sol. A’s New ratio = </w:t>
      </w:r>
      <m:oMath>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5</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4</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11</m:t>
            </m:r>
          </m:num>
          <m:den>
            <m:r>
              <w:rPr>
                <w:rFonts w:ascii="Cambria Math" w:hAnsi="Cambria Math"/>
                <w:sz w:val="20"/>
                <w:szCs w:val="20"/>
              </w:rPr>
              <m:t>20</m:t>
            </m:r>
          </m:den>
        </m:f>
      </m:oMath>
    </w:p>
    <w:p w14:paraId="47E417B3" w14:textId="193A682D" w:rsidR="00ED1775" w:rsidRPr="00204353" w:rsidRDefault="00ED1775" w:rsidP="00ED1775">
      <w:pPr>
        <w:shd w:val="clear" w:color="auto" w:fill="FFFFFF" w:themeFill="background1"/>
        <w:spacing w:after="0" w:line="240" w:lineRule="auto"/>
        <w:ind w:left="547" w:hanging="547"/>
        <w:jc w:val="both"/>
        <w:rPr>
          <w:rFonts w:ascii="Cambria" w:eastAsiaTheme="minorEastAsia" w:hAnsi="Cambria"/>
          <w:sz w:val="20"/>
          <w:szCs w:val="20"/>
        </w:rPr>
      </w:pPr>
      <w:r w:rsidRPr="00204353">
        <w:rPr>
          <w:rFonts w:ascii="Cambria" w:eastAsiaTheme="minorEastAsia" w:hAnsi="Cambria"/>
          <w:sz w:val="20"/>
          <w:szCs w:val="20"/>
        </w:rPr>
        <w:t xml:space="preserve">B’s ratio = </w:t>
      </w:r>
      <m:oMath>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5</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4</m:t>
            </m:r>
          </m:num>
          <m:den>
            <m:r>
              <w:rPr>
                <w:rFonts w:ascii="Cambria Math" w:eastAsiaTheme="minorEastAsia" w:hAnsi="Cambria Math"/>
                <w:sz w:val="20"/>
                <w:szCs w:val="20"/>
              </w:rPr>
              <m:t>20</m:t>
            </m:r>
          </m:den>
        </m:f>
      </m:oMath>
    </w:p>
    <w:p w14:paraId="146E18BA" w14:textId="293FCCB7" w:rsidR="00ED1775" w:rsidRPr="00204353" w:rsidRDefault="00ED1775" w:rsidP="0043048B">
      <w:pPr>
        <w:shd w:val="clear" w:color="auto" w:fill="FFFFFF" w:themeFill="background1"/>
        <w:spacing w:after="0" w:line="240" w:lineRule="auto"/>
        <w:jc w:val="both"/>
        <w:rPr>
          <w:rFonts w:ascii="Cambria" w:eastAsiaTheme="minorEastAsia" w:hAnsi="Cambria"/>
          <w:sz w:val="20"/>
          <w:szCs w:val="20"/>
        </w:rPr>
      </w:pPr>
      <w:r w:rsidRPr="00204353">
        <w:rPr>
          <w:rFonts w:ascii="Cambria" w:eastAsiaTheme="minorEastAsia" w:hAnsi="Cambria"/>
          <w:sz w:val="20"/>
          <w:szCs w:val="20"/>
        </w:rPr>
        <w:t>C’s share=25%=</w:t>
      </w:r>
      <m:oMath>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4</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5</m:t>
            </m:r>
          </m:num>
          <m:den>
            <m:r>
              <w:rPr>
                <w:rFonts w:ascii="Cambria Math" w:eastAsiaTheme="minorEastAsia" w:hAnsi="Cambria Math"/>
                <w:sz w:val="20"/>
                <w:szCs w:val="20"/>
              </w:rPr>
              <m:t>20</m:t>
            </m:r>
          </m:den>
        </m:f>
      </m:oMath>
    </w:p>
    <w:p w14:paraId="5EB76438" w14:textId="0D209A76" w:rsidR="00ED1775" w:rsidRPr="00204353" w:rsidRDefault="00ED1775" w:rsidP="00ED1775">
      <w:pPr>
        <w:shd w:val="clear" w:color="auto" w:fill="FFFFFF" w:themeFill="background1"/>
        <w:spacing w:after="0" w:line="240" w:lineRule="auto"/>
        <w:ind w:left="547" w:hanging="547"/>
        <w:jc w:val="both"/>
        <w:rPr>
          <w:rFonts w:ascii="Cambria" w:eastAsiaTheme="minorEastAsia" w:hAnsi="Cambria"/>
          <w:sz w:val="20"/>
          <w:szCs w:val="20"/>
        </w:rPr>
      </w:pPr>
      <w:r w:rsidRPr="00204353">
        <w:rPr>
          <w:rFonts w:ascii="Cambria" w:eastAsiaTheme="minorEastAsia" w:hAnsi="Cambria"/>
          <w:sz w:val="20"/>
          <w:szCs w:val="20"/>
        </w:rPr>
        <w:t xml:space="preserve">New Ratio = </w:t>
      </w:r>
      <w:proofErr w:type="gramStart"/>
      <w:r w:rsidRPr="00204353">
        <w:rPr>
          <w:rFonts w:ascii="Cambria" w:eastAsiaTheme="minorEastAsia" w:hAnsi="Cambria"/>
          <w:sz w:val="20"/>
          <w:szCs w:val="20"/>
        </w:rPr>
        <w:t>A :</w:t>
      </w:r>
      <w:proofErr w:type="gramEnd"/>
      <w:r w:rsidRPr="00204353">
        <w:rPr>
          <w:rFonts w:ascii="Cambria" w:eastAsiaTheme="minorEastAsia" w:hAnsi="Cambria"/>
          <w:sz w:val="20"/>
          <w:szCs w:val="20"/>
        </w:rPr>
        <w:t xml:space="preserve"> </w:t>
      </w:r>
      <w:proofErr w:type="gramStart"/>
      <w:r w:rsidRPr="00204353">
        <w:rPr>
          <w:rFonts w:ascii="Cambria" w:eastAsiaTheme="minorEastAsia" w:hAnsi="Cambria"/>
          <w:sz w:val="20"/>
          <w:szCs w:val="20"/>
        </w:rPr>
        <w:t>B :</w:t>
      </w:r>
      <w:proofErr w:type="gramEnd"/>
      <w:r w:rsidRPr="00204353">
        <w:rPr>
          <w:rFonts w:ascii="Cambria" w:eastAsiaTheme="minorEastAsia" w:hAnsi="Cambria"/>
          <w:sz w:val="20"/>
          <w:szCs w:val="20"/>
        </w:rPr>
        <w:t xml:space="preserve"> C = </w:t>
      </w:r>
      <m:oMath>
        <m:r>
          <w:rPr>
            <w:rFonts w:ascii="Cambria Math" w:eastAsiaTheme="minorEastAsia" w:hAnsi="Cambria Math"/>
            <w:sz w:val="20"/>
            <w:szCs w:val="20"/>
          </w:rPr>
          <m:t>11 :4 :5</m:t>
        </m:r>
      </m:oMath>
    </w:p>
    <w:p w14:paraId="5B7DA657" w14:textId="77777777" w:rsidR="004F4888" w:rsidRPr="00204353" w:rsidRDefault="004F4888" w:rsidP="004F4888">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S5. Ans. (c)</w:t>
      </w:r>
    </w:p>
    <w:p w14:paraId="7E634B5E" w14:textId="77777777" w:rsidR="004F4888" w:rsidRPr="00204353" w:rsidRDefault="004F4888" w:rsidP="004F4888">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Sol. A change in the existing profit-sharing ratio among partners can lead to the dissolution of a partnership. Other options lead to dissolution of Partnership firm.</w:t>
      </w:r>
    </w:p>
    <w:p w14:paraId="29A7F109" w14:textId="77777777" w:rsidR="00E365BE" w:rsidRPr="00204353" w:rsidRDefault="00E365BE" w:rsidP="004F4888">
      <w:pPr>
        <w:shd w:val="clear" w:color="auto" w:fill="FFFFFF" w:themeFill="background1"/>
        <w:spacing w:after="0" w:line="240" w:lineRule="auto"/>
        <w:ind w:left="547" w:hanging="547"/>
        <w:jc w:val="both"/>
        <w:rPr>
          <w:rFonts w:ascii="Cambria" w:hAnsi="Cambria"/>
          <w:sz w:val="20"/>
          <w:szCs w:val="20"/>
        </w:rPr>
      </w:pPr>
    </w:p>
    <w:p w14:paraId="63816502" w14:textId="77777777" w:rsidR="00E365BE" w:rsidRPr="00204353" w:rsidRDefault="00E365BE" w:rsidP="00E365BE">
      <w:pPr>
        <w:spacing w:after="0" w:line="240" w:lineRule="auto"/>
        <w:ind w:left="547" w:hanging="547"/>
        <w:jc w:val="both"/>
        <w:rPr>
          <w:rFonts w:ascii="Cambria" w:hAnsi="Cambria"/>
          <w:sz w:val="20"/>
          <w:szCs w:val="20"/>
        </w:rPr>
      </w:pPr>
      <w:r w:rsidRPr="00204353">
        <w:rPr>
          <w:rFonts w:ascii="Cambria" w:hAnsi="Cambria"/>
          <w:sz w:val="20"/>
          <w:szCs w:val="20"/>
        </w:rPr>
        <w:t>S6. Ans. (c)</w:t>
      </w:r>
    </w:p>
    <w:p w14:paraId="760CDA7C" w14:textId="77777777" w:rsidR="00E365BE" w:rsidRPr="00204353" w:rsidRDefault="00E365BE" w:rsidP="00E365BE">
      <w:pPr>
        <w:spacing w:after="0" w:line="240" w:lineRule="auto"/>
        <w:ind w:left="547" w:hanging="547"/>
        <w:jc w:val="both"/>
        <w:rPr>
          <w:rFonts w:ascii="Cambria" w:hAnsi="Cambria"/>
          <w:sz w:val="20"/>
          <w:szCs w:val="20"/>
        </w:rPr>
      </w:pPr>
      <w:r w:rsidRPr="00204353">
        <w:rPr>
          <w:rFonts w:ascii="Cambria" w:hAnsi="Cambria"/>
          <w:sz w:val="20"/>
          <w:szCs w:val="20"/>
        </w:rPr>
        <w:t>Sol.</w:t>
      </w:r>
    </w:p>
    <w:tbl>
      <w:tblPr>
        <w:tblStyle w:val="TableGrid"/>
        <w:tblW w:w="0" w:type="auto"/>
        <w:tblLook w:val="04A0" w:firstRow="1" w:lastRow="0" w:firstColumn="1" w:lastColumn="0" w:noHBand="0" w:noVBand="1"/>
      </w:tblPr>
      <w:tblGrid>
        <w:gridCol w:w="3539"/>
        <w:gridCol w:w="1540"/>
      </w:tblGrid>
      <w:tr w:rsidR="00E365BE" w:rsidRPr="00204353" w14:paraId="25FCD136" w14:textId="77777777" w:rsidTr="00973125">
        <w:tc>
          <w:tcPr>
            <w:tcW w:w="3539" w:type="dxa"/>
          </w:tcPr>
          <w:p w14:paraId="6626C24D" w14:textId="77777777" w:rsidR="00E365BE" w:rsidRPr="00204353" w:rsidRDefault="00E365BE" w:rsidP="00973125">
            <w:pPr>
              <w:ind w:left="547" w:hanging="547"/>
              <w:jc w:val="both"/>
              <w:rPr>
                <w:rFonts w:ascii="Cambria" w:hAnsi="Cambria"/>
                <w:sz w:val="20"/>
                <w:szCs w:val="20"/>
              </w:rPr>
            </w:pPr>
            <w:r w:rsidRPr="00204353">
              <w:rPr>
                <w:rFonts w:ascii="Cambria" w:hAnsi="Cambria"/>
                <w:sz w:val="20"/>
                <w:szCs w:val="20"/>
              </w:rPr>
              <w:t>Application amount received (including Premium)</w:t>
            </w:r>
          </w:p>
        </w:tc>
        <w:tc>
          <w:tcPr>
            <w:tcW w:w="1540" w:type="dxa"/>
          </w:tcPr>
          <w:p w14:paraId="77F8FC87" w14:textId="0136C12A" w:rsidR="00E365BE" w:rsidRPr="00204353" w:rsidRDefault="00204353" w:rsidP="00973125">
            <w:pPr>
              <w:ind w:left="547" w:hanging="547"/>
              <w:jc w:val="both"/>
              <w:rPr>
                <w:rFonts w:ascii="Cambria" w:hAnsi="Cambria"/>
                <w:sz w:val="20"/>
                <w:szCs w:val="20"/>
              </w:rPr>
            </w:pPr>
            <m:oMathPara>
              <m:oMath>
                <m:r>
                  <w:rPr>
                    <w:rFonts w:ascii="Cambria Math" w:hAnsi="Cambria Math"/>
                    <w:sz w:val="20"/>
                    <w:szCs w:val="20"/>
                  </w:rPr>
                  <m:t>4,000×50=₹2,00,000</m:t>
                </m:r>
              </m:oMath>
            </m:oMathPara>
          </w:p>
        </w:tc>
      </w:tr>
      <w:tr w:rsidR="00E365BE" w:rsidRPr="00204353" w14:paraId="735902F2" w14:textId="77777777" w:rsidTr="00973125">
        <w:tc>
          <w:tcPr>
            <w:tcW w:w="3539" w:type="dxa"/>
          </w:tcPr>
          <w:p w14:paraId="6EF2DC5B" w14:textId="77777777" w:rsidR="00E365BE" w:rsidRPr="00204353" w:rsidRDefault="00E365BE" w:rsidP="00973125">
            <w:pPr>
              <w:ind w:left="547" w:hanging="547"/>
              <w:jc w:val="both"/>
              <w:rPr>
                <w:rFonts w:ascii="Cambria" w:hAnsi="Cambria"/>
                <w:sz w:val="20"/>
                <w:szCs w:val="20"/>
              </w:rPr>
            </w:pPr>
            <w:r w:rsidRPr="00204353">
              <w:rPr>
                <w:rFonts w:ascii="Cambria" w:hAnsi="Cambria"/>
                <w:sz w:val="20"/>
                <w:szCs w:val="20"/>
              </w:rPr>
              <w:t>Less: Application amount due (including Premium)</w:t>
            </w:r>
          </w:p>
        </w:tc>
        <w:tc>
          <w:tcPr>
            <w:tcW w:w="1540" w:type="dxa"/>
          </w:tcPr>
          <w:p w14:paraId="75FC83CB" w14:textId="1E5424E4" w:rsidR="00E365BE" w:rsidRPr="00204353" w:rsidRDefault="00204353" w:rsidP="00973125">
            <w:pPr>
              <w:ind w:left="547" w:hanging="547"/>
              <w:jc w:val="both"/>
              <w:rPr>
                <w:rFonts w:ascii="Cambria" w:hAnsi="Cambria"/>
                <w:sz w:val="20"/>
                <w:szCs w:val="20"/>
              </w:rPr>
            </w:pPr>
            <m:oMathPara>
              <m:oMath>
                <m:r>
                  <w:rPr>
                    <w:rFonts w:ascii="Cambria Math" w:hAnsi="Cambria Math"/>
                    <w:sz w:val="20"/>
                    <w:szCs w:val="20"/>
                  </w:rPr>
                  <m:t>3,000×50=₹1,50,000</m:t>
                </m:r>
              </m:oMath>
            </m:oMathPara>
          </w:p>
        </w:tc>
      </w:tr>
      <w:tr w:rsidR="00E365BE" w:rsidRPr="00204353" w14:paraId="61CA6C1B" w14:textId="77777777" w:rsidTr="00973125">
        <w:tc>
          <w:tcPr>
            <w:tcW w:w="3539" w:type="dxa"/>
          </w:tcPr>
          <w:p w14:paraId="38D2F606" w14:textId="77777777" w:rsidR="00E365BE" w:rsidRPr="00204353" w:rsidRDefault="00E365BE" w:rsidP="00973125">
            <w:pPr>
              <w:ind w:left="547" w:hanging="547"/>
              <w:jc w:val="both"/>
              <w:rPr>
                <w:rFonts w:ascii="Cambria" w:hAnsi="Cambria"/>
                <w:sz w:val="20"/>
                <w:szCs w:val="20"/>
              </w:rPr>
            </w:pPr>
            <w:r w:rsidRPr="00204353">
              <w:rPr>
                <w:rFonts w:ascii="Cambria" w:hAnsi="Cambria"/>
                <w:sz w:val="20"/>
                <w:szCs w:val="20"/>
              </w:rPr>
              <w:t>Amount adjusted towards Allotment</w:t>
            </w:r>
          </w:p>
        </w:tc>
        <w:tc>
          <w:tcPr>
            <w:tcW w:w="1540" w:type="dxa"/>
          </w:tcPr>
          <w:p w14:paraId="1035249E" w14:textId="77777777" w:rsidR="00E365BE" w:rsidRPr="00204353" w:rsidRDefault="00E365BE" w:rsidP="00973125">
            <w:pPr>
              <w:ind w:left="547" w:hanging="547"/>
              <w:jc w:val="center"/>
              <w:rPr>
                <w:rFonts w:ascii="Cambria" w:hAnsi="Cambria"/>
                <w:sz w:val="20"/>
                <w:szCs w:val="20"/>
              </w:rPr>
            </w:pPr>
            <w:r w:rsidRPr="00204353">
              <w:rPr>
                <w:rFonts w:ascii="Cambria" w:hAnsi="Cambria"/>
                <w:sz w:val="20"/>
                <w:szCs w:val="20"/>
              </w:rPr>
              <w:t>₹50,000</w:t>
            </w:r>
          </w:p>
        </w:tc>
      </w:tr>
    </w:tbl>
    <w:p w14:paraId="2DA2362E" w14:textId="77777777" w:rsidR="00E365BE" w:rsidRPr="00204353" w:rsidRDefault="00E365BE" w:rsidP="00E365BE">
      <w:pPr>
        <w:spacing w:after="0" w:line="240" w:lineRule="auto"/>
        <w:ind w:left="547" w:hanging="547"/>
        <w:rPr>
          <w:sz w:val="10"/>
          <w:szCs w:val="10"/>
        </w:rPr>
      </w:pPr>
    </w:p>
    <w:p w14:paraId="43054B8B" w14:textId="77777777" w:rsidR="00E365BE" w:rsidRPr="00204353" w:rsidRDefault="00E365BE" w:rsidP="00E365BE">
      <w:pPr>
        <w:spacing w:after="0" w:line="240" w:lineRule="auto"/>
        <w:ind w:left="547" w:hanging="547"/>
        <w:jc w:val="both"/>
        <w:rPr>
          <w:rFonts w:ascii="Cambria" w:hAnsi="Cambria"/>
          <w:sz w:val="20"/>
          <w:szCs w:val="20"/>
        </w:rPr>
      </w:pPr>
      <w:r w:rsidRPr="00204353">
        <w:rPr>
          <w:rFonts w:ascii="Cambria" w:hAnsi="Cambria"/>
          <w:sz w:val="20"/>
          <w:szCs w:val="20"/>
        </w:rPr>
        <w:t>S7. Ans. (c)</w:t>
      </w:r>
    </w:p>
    <w:p w14:paraId="3D2FDC41" w14:textId="0BB0617B" w:rsidR="00E365BE" w:rsidRPr="00204353" w:rsidRDefault="00E365BE" w:rsidP="00E365BE">
      <w:pPr>
        <w:spacing w:after="0" w:line="240" w:lineRule="auto"/>
        <w:ind w:left="547" w:hanging="547"/>
        <w:jc w:val="both"/>
        <w:rPr>
          <w:rFonts w:ascii="Cambria" w:eastAsiaTheme="minorEastAsia" w:hAnsi="Cambria"/>
          <w:sz w:val="20"/>
          <w:szCs w:val="20"/>
        </w:rPr>
      </w:pPr>
      <w:r w:rsidRPr="00204353">
        <w:rPr>
          <w:rFonts w:ascii="Cambria" w:hAnsi="Cambria"/>
          <w:sz w:val="20"/>
          <w:szCs w:val="20"/>
        </w:rPr>
        <w:t>Sol. Share applied by defaulter=</w:t>
      </w:r>
      <m:oMath>
        <m:r>
          <w:rPr>
            <w:rFonts w:ascii="Cambria Math" w:hAnsi="Cambria Math"/>
            <w:sz w:val="20"/>
            <w:szCs w:val="20"/>
          </w:rPr>
          <m:t>600×</m:t>
        </m:r>
        <m:f>
          <m:fPr>
            <m:ctrlPr>
              <w:rPr>
                <w:rFonts w:ascii="Cambria Math" w:hAnsi="Cambria Math"/>
                <w:i/>
                <w:sz w:val="20"/>
                <w:szCs w:val="20"/>
              </w:rPr>
            </m:ctrlPr>
          </m:fPr>
          <m:num>
            <m:r>
              <w:rPr>
                <w:rFonts w:ascii="Cambria Math" w:hAnsi="Cambria Math"/>
                <w:sz w:val="20"/>
                <w:szCs w:val="20"/>
              </w:rPr>
              <m:t>4,000</m:t>
            </m:r>
          </m:num>
          <m:den>
            <m:r>
              <w:rPr>
                <w:rFonts w:ascii="Cambria Math" w:hAnsi="Cambria Math"/>
                <w:sz w:val="20"/>
                <w:szCs w:val="20"/>
              </w:rPr>
              <m:t>3,000</m:t>
            </m:r>
          </m:den>
        </m:f>
        <m:r>
          <w:rPr>
            <w:rFonts w:ascii="Cambria Math" w:hAnsi="Cambria Math"/>
            <w:sz w:val="20"/>
            <w:szCs w:val="20"/>
          </w:rPr>
          <m:t>=800</m:t>
        </m:r>
      </m:oMath>
    </w:p>
    <w:p w14:paraId="70216B66" w14:textId="04BC60D3" w:rsidR="00E365BE" w:rsidRPr="00204353" w:rsidRDefault="00E365BE" w:rsidP="00E365BE">
      <w:pPr>
        <w:spacing w:after="0" w:line="240" w:lineRule="auto"/>
        <w:ind w:left="547" w:hanging="547"/>
        <w:jc w:val="both"/>
        <w:rPr>
          <w:rFonts w:ascii="Cambria" w:eastAsiaTheme="minorEastAsia" w:hAnsi="Cambria"/>
          <w:sz w:val="20"/>
          <w:szCs w:val="20"/>
        </w:rPr>
      </w:pPr>
      <w:r w:rsidRPr="00204353">
        <w:rPr>
          <w:rFonts w:ascii="Cambria" w:eastAsiaTheme="minorEastAsia" w:hAnsi="Cambria"/>
          <w:sz w:val="20"/>
          <w:szCs w:val="20"/>
        </w:rPr>
        <w:t xml:space="preserve">Calls in arrears= </w:t>
      </w:r>
      <m:oMath>
        <m:r>
          <w:rPr>
            <w:rFonts w:ascii="Cambria Math" w:eastAsiaTheme="minorEastAsia" w:hAnsi="Cambria Math"/>
            <w:sz w:val="20"/>
            <w:szCs w:val="20"/>
          </w:rPr>
          <m:t>600×50-</m:t>
        </m:r>
        <m:d>
          <m:dPr>
            <m:ctrlPr>
              <w:rPr>
                <w:rFonts w:ascii="Cambria Math" w:eastAsiaTheme="minorEastAsia" w:hAnsi="Cambria Math"/>
                <w:i/>
                <w:sz w:val="20"/>
                <w:szCs w:val="20"/>
              </w:rPr>
            </m:ctrlPr>
          </m:dPr>
          <m:e>
            <m:r>
              <w:rPr>
                <w:rFonts w:ascii="Cambria Math" w:eastAsiaTheme="minorEastAsia" w:hAnsi="Cambria Math"/>
                <w:sz w:val="20"/>
                <w:szCs w:val="20"/>
              </w:rPr>
              <m:t>200×50</m:t>
            </m:r>
          </m:e>
        </m:d>
        <m:r>
          <w:rPr>
            <w:rFonts w:ascii="Cambria Math" w:eastAsiaTheme="minorEastAsia" w:hAnsi="Cambria Math"/>
            <w:sz w:val="20"/>
            <w:szCs w:val="20"/>
          </w:rPr>
          <m:t>=20,000</m:t>
        </m:r>
      </m:oMath>
    </w:p>
    <w:p w14:paraId="4D221453" w14:textId="77777777" w:rsidR="00E365BE" w:rsidRPr="00204353" w:rsidRDefault="00E365BE" w:rsidP="00E365BE">
      <w:pPr>
        <w:spacing w:after="0" w:line="240" w:lineRule="auto"/>
        <w:ind w:left="547" w:hanging="547"/>
        <w:jc w:val="both"/>
        <w:rPr>
          <w:rFonts w:ascii="Cambria" w:eastAsiaTheme="minorEastAsia" w:hAnsi="Cambria"/>
          <w:sz w:val="14"/>
          <w:szCs w:val="14"/>
        </w:rPr>
      </w:pPr>
    </w:p>
    <w:tbl>
      <w:tblPr>
        <w:tblStyle w:val="TableGrid"/>
        <w:tblW w:w="0" w:type="auto"/>
        <w:tblLook w:val="04A0" w:firstRow="1" w:lastRow="0" w:firstColumn="1" w:lastColumn="0" w:noHBand="0" w:noVBand="1"/>
      </w:tblPr>
      <w:tblGrid>
        <w:gridCol w:w="3225"/>
        <w:gridCol w:w="1499"/>
      </w:tblGrid>
      <w:tr w:rsidR="00E365BE" w:rsidRPr="00204353" w14:paraId="4EACA8D8" w14:textId="77777777" w:rsidTr="00973125">
        <w:tc>
          <w:tcPr>
            <w:tcW w:w="3225" w:type="dxa"/>
          </w:tcPr>
          <w:p w14:paraId="2F72A020" w14:textId="77777777" w:rsidR="00E365BE" w:rsidRPr="00204353" w:rsidRDefault="00E365BE" w:rsidP="00973125">
            <w:pPr>
              <w:ind w:left="547" w:hanging="547"/>
              <w:jc w:val="both"/>
              <w:rPr>
                <w:rFonts w:ascii="Cambria" w:hAnsi="Cambria"/>
                <w:sz w:val="20"/>
                <w:szCs w:val="20"/>
              </w:rPr>
            </w:pPr>
            <w:r w:rsidRPr="00204353">
              <w:rPr>
                <w:rFonts w:ascii="Cambria" w:hAnsi="Cambria"/>
                <w:sz w:val="20"/>
                <w:szCs w:val="20"/>
              </w:rPr>
              <w:t xml:space="preserve">Allotment </w:t>
            </w:r>
            <w:proofErr w:type="gramStart"/>
            <w:r w:rsidRPr="00204353">
              <w:rPr>
                <w:rFonts w:ascii="Cambria" w:hAnsi="Cambria"/>
                <w:sz w:val="20"/>
                <w:szCs w:val="20"/>
              </w:rPr>
              <w:t>amount</w:t>
            </w:r>
            <w:proofErr w:type="gramEnd"/>
            <w:r w:rsidRPr="00204353">
              <w:rPr>
                <w:rFonts w:ascii="Cambria" w:hAnsi="Cambria"/>
                <w:sz w:val="20"/>
                <w:szCs w:val="20"/>
              </w:rPr>
              <w:t xml:space="preserve"> due</w:t>
            </w:r>
          </w:p>
        </w:tc>
        <w:tc>
          <w:tcPr>
            <w:tcW w:w="1499" w:type="dxa"/>
          </w:tcPr>
          <w:p w14:paraId="5B75BBA6" w14:textId="7C47C7E6" w:rsidR="00E365BE" w:rsidRPr="00204353" w:rsidRDefault="00204353" w:rsidP="00973125">
            <w:pPr>
              <w:ind w:left="547" w:hanging="547"/>
              <w:jc w:val="both"/>
              <w:rPr>
                <w:rFonts w:ascii="Cambria" w:hAnsi="Cambria"/>
                <w:sz w:val="20"/>
                <w:szCs w:val="20"/>
              </w:rPr>
            </w:pPr>
            <m:oMathPara>
              <m:oMath>
                <m:r>
                  <w:rPr>
                    <w:rFonts w:ascii="Cambria Math" w:hAnsi="Cambria Math"/>
                    <w:sz w:val="20"/>
                    <w:szCs w:val="20"/>
                  </w:rPr>
                  <m:t>3,000×50=₹1,50,000</m:t>
                </m:r>
              </m:oMath>
            </m:oMathPara>
          </w:p>
        </w:tc>
      </w:tr>
      <w:tr w:rsidR="00E365BE" w:rsidRPr="00204353" w14:paraId="5BFF3083" w14:textId="77777777" w:rsidTr="00973125">
        <w:tc>
          <w:tcPr>
            <w:tcW w:w="3225" w:type="dxa"/>
          </w:tcPr>
          <w:p w14:paraId="50D642A1" w14:textId="77777777" w:rsidR="00E365BE" w:rsidRPr="00204353" w:rsidRDefault="00E365BE" w:rsidP="00973125">
            <w:pPr>
              <w:ind w:left="547" w:hanging="547"/>
              <w:jc w:val="both"/>
              <w:rPr>
                <w:rFonts w:ascii="Cambria" w:hAnsi="Cambria"/>
                <w:sz w:val="20"/>
                <w:szCs w:val="20"/>
              </w:rPr>
            </w:pPr>
            <w:r w:rsidRPr="00204353">
              <w:rPr>
                <w:rFonts w:ascii="Cambria" w:hAnsi="Cambria"/>
                <w:sz w:val="20"/>
                <w:szCs w:val="20"/>
              </w:rPr>
              <w:t>Less: Amount already adjusted</w:t>
            </w:r>
          </w:p>
        </w:tc>
        <w:tc>
          <w:tcPr>
            <w:tcW w:w="1499" w:type="dxa"/>
          </w:tcPr>
          <w:p w14:paraId="46C7045D" w14:textId="77777777" w:rsidR="00E365BE" w:rsidRPr="00204353" w:rsidRDefault="00E365BE" w:rsidP="00973125">
            <w:pPr>
              <w:ind w:left="547" w:hanging="547"/>
              <w:jc w:val="center"/>
              <w:rPr>
                <w:rFonts w:ascii="Cambria" w:hAnsi="Cambria"/>
                <w:sz w:val="20"/>
                <w:szCs w:val="20"/>
              </w:rPr>
            </w:pPr>
            <w:r w:rsidRPr="00204353">
              <w:rPr>
                <w:rFonts w:ascii="Cambria" w:hAnsi="Cambria"/>
                <w:sz w:val="20"/>
                <w:szCs w:val="20"/>
              </w:rPr>
              <w:t>₹50,000</w:t>
            </w:r>
          </w:p>
        </w:tc>
      </w:tr>
      <w:tr w:rsidR="00E365BE" w:rsidRPr="00204353" w14:paraId="14039C3E" w14:textId="77777777" w:rsidTr="00973125">
        <w:tc>
          <w:tcPr>
            <w:tcW w:w="3225" w:type="dxa"/>
          </w:tcPr>
          <w:p w14:paraId="67F4EB6D" w14:textId="77777777" w:rsidR="00E365BE" w:rsidRPr="00204353" w:rsidRDefault="00E365BE" w:rsidP="00973125">
            <w:pPr>
              <w:jc w:val="both"/>
              <w:rPr>
                <w:rFonts w:ascii="Cambria" w:hAnsi="Cambria"/>
                <w:sz w:val="20"/>
                <w:szCs w:val="20"/>
              </w:rPr>
            </w:pPr>
            <w:r w:rsidRPr="00204353">
              <w:rPr>
                <w:rFonts w:ascii="Cambria" w:hAnsi="Cambria"/>
                <w:sz w:val="20"/>
                <w:szCs w:val="20"/>
              </w:rPr>
              <w:t>Amount to be Received on allotment</w:t>
            </w:r>
          </w:p>
        </w:tc>
        <w:tc>
          <w:tcPr>
            <w:tcW w:w="1499" w:type="dxa"/>
          </w:tcPr>
          <w:p w14:paraId="39F8ACA2" w14:textId="77777777" w:rsidR="00E365BE" w:rsidRPr="00204353" w:rsidRDefault="00E365BE" w:rsidP="00973125">
            <w:pPr>
              <w:ind w:left="547" w:hanging="547"/>
              <w:jc w:val="center"/>
              <w:rPr>
                <w:rFonts w:ascii="Cambria" w:hAnsi="Cambria"/>
                <w:sz w:val="20"/>
                <w:szCs w:val="20"/>
              </w:rPr>
            </w:pPr>
            <w:r w:rsidRPr="00204353">
              <w:rPr>
                <w:rFonts w:ascii="Cambria" w:hAnsi="Cambria"/>
                <w:sz w:val="20"/>
                <w:szCs w:val="20"/>
              </w:rPr>
              <w:t>₹1,00,000</w:t>
            </w:r>
          </w:p>
        </w:tc>
      </w:tr>
      <w:tr w:rsidR="00E365BE" w:rsidRPr="00204353" w14:paraId="6AC2B1D7" w14:textId="77777777" w:rsidTr="00973125">
        <w:tc>
          <w:tcPr>
            <w:tcW w:w="3225" w:type="dxa"/>
          </w:tcPr>
          <w:p w14:paraId="698DC4BF" w14:textId="77777777" w:rsidR="00E365BE" w:rsidRPr="00204353" w:rsidRDefault="00E365BE" w:rsidP="00973125">
            <w:pPr>
              <w:ind w:left="547" w:hanging="547"/>
              <w:jc w:val="both"/>
              <w:rPr>
                <w:rFonts w:ascii="Cambria" w:hAnsi="Cambria"/>
                <w:sz w:val="20"/>
                <w:szCs w:val="20"/>
              </w:rPr>
            </w:pPr>
            <w:r w:rsidRPr="00204353">
              <w:rPr>
                <w:rFonts w:ascii="Cambria" w:hAnsi="Cambria"/>
                <w:sz w:val="20"/>
                <w:szCs w:val="20"/>
              </w:rPr>
              <w:t>Less: Calls in arrears</w:t>
            </w:r>
          </w:p>
        </w:tc>
        <w:tc>
          <w:tcPr>
            <w:tcW w:w="1499" w:type="dxa"/>
          </w:tcPr>
          <w:p w14:paraId="7EC1C580" w14:textId="77777777" w:rsidR="00E365BE" w:rsidRPr="00204353" w:rsidRDefault="00E365BE" w:rsidP="00973125">
            <w:pPr>
              <w:ind w:left="547" w:hanging="547"/>
              <w:jc w:val="center"/>
              <w:rPr>
                <w:rFonts w:ascii="Cambria" w:hAnsi="Cambria"/>
                <w:sz w:val="20"/>
                <w:szCs w:val="20"/>
              </w:rPr>
            </w:pPr>
            <w:r w:rsidRPr="00204353">
              <w:rPr>
                <w:rFonts w:ascii="Cambria" w:hAnsi="Cambria"/>
                <w:sz w:val="20"/>
                <w:szCs w:val="20"/>
              </w:rPr>
              <w:t>₹20,000</w:t>
            </w:r>
          </w:p>
        </w:tc>
      </w:tr>
      <w:tr w:rsidR="00E365BE" w:rsidRPr="00204353" w14:paraId="7D827862" w14:textId="77777777" w:rsidTr="00973125">
        <w:tc>
          <w:tcPr>
            <w:tcW w:w="3225" w:type="dxa"/>
          </w:tcPr>
          <w:p w14:paraId="4A2D6623" w14:textId="77777777" w:rsidR="00E365BE" w:rsidRPr="00204353" w:rsidRDefault="00E365BE" w:rsidP="00973125">
            <w:pPr>
              <w:rPr>
                <w:rFonts w:ascii="Cambria" w:hAnsi="Cambria"/>
                <w:sz w:val="20"/>
                <w:szCs w:val="20"/>
              </w:rPr>
            </w:pPr>
            <w:r w:rsidRPr="00204353">
              <w:rPr>
                <w:rFonts w:ascii="Cambria" w:hAnsi="Cambria"/>
                <w:sz w:val="20"/>
                <w:szCs w:val="20"/>
              </w:rPr>
              <w:t>Amount actually received on allotment</w:t>
            </w:r>
          </w:p>
        </w:tc>
        <w:tc>
          <w:tcPr>
            <w:tcW w:w="1499" w:type="dxa"/>
          </w:tcPr>
          <w:p w14:paraId="4AB42F2C" w14:textId="77777777" w:rsidR="00E365BE" w:rsidRPr="00204353" w:rsidRDefault="00E365BE" w:rsidP="00973125">
            <w:pPr>
              <w:ind w:left="547" w:hanging="547"/>
              <w:jc w:val="center"/>
              <w:rPr>
                <w:rFonts w:ascii="Cambria" w:hAnsi="Cambria"/>
                <w:sz w:val="20"/>
                <w:szCs w:val="20"/>
              </w:rPr>
            </w:pPr>
            <w:r w:rsidRPr="00204353">
              <w:rPr>
                <w:rFonts w:ascii="Cambria" w:hAnsi="Cambria"/>
                <w:sz w:val="20"/>
                <w:szCs w:val="20"/>
              </w:rPr>
              <w:t>₹80,000</w:t>
            </w:r>
          </w:p>
        </w:tc>
      </w:tr>
    </w:tbl>
    <w:p w14:paraId="115139CC" w14:textId="77777777" w:rsidR="00E365BE" w:rsidRPr="00204353" w:rsidRDefault="00E365BE" w:rsidP="00E365BE">
      <w:pPr>
        <w:spacing w:after="0" w:line="240" w:lineRule="auto"/>
        <w:ind w:left="547" w:hanging="547"/>
      </w:pPr>
    </w:p>
    <w:p w14:paraId="7422F3B0" w14:textId="77777777" w:rsidR="00E365BE" w:rsidRPr="00204353" w:rsidRDefault="00E365BE" w:rsidP="00E365BE">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S8. Ans. (b)</w:t>
      </w:r>
    </w:p>
    <w:p w14:paraId="13D681D5" w14:textId="77777777" w:rsidR="00AD75D8" w:rsidRPr="00204353" w:rsidRDefault="00E365BE" w:rsidP="00E365BE">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 xml:space="preserve">Sol. </w:t>
      </w:r>
    </w:p>
    <w:p w14:paraId="7BEBAA0F" w14:textId="1B717A1C" w:rsidR="00E365BE" w:rsidRPr="00204353" w:rsidRDefault="00E365BE" w:rsidP="00E365BE">
      <w:pPr>
        <w:shd w:val="clear" w:color="auto" w:fill="FFFFFF" w:themeFill="background1"/>
        <w:spacing w:after="0" w:line="240" w:lineRule="auto"/>
        <w:ind w:left="547" w:hanging="547"/>
        <w:jc w:val="both"/>
        <w:rPr>
          <w:rFonts w:ascii="Cambria" w:eastAsiaTheme="minorEastAsia" w:hAnsi="Cambria"/>
          <w:sz w:val="20"/>
          <w:szCs w:val="20"/>
        </w:rPr>
      </w:pPr>
      <w:r w:rsidRPr="00204353">
        <w:rPr>
          <w:rFonts w:ascii="Cambria" w:hAnsi="Cambria"/>
          <w:sz w:val="20"/>
          <w:szCs w:val="20"/>
        </w:rPr>
        <w:t>Share applied by defaulter=</w:t>
      </w:r>
      <m:oMath>
        <m:r>
          <w:rPr>
            <w:rFonts w:ascii="Cambria Math" w:hAnsi="Cambria Math"/>
            <w:sz w:val="20"/>
            <w:szCs w:val="20"/>
          </w:rPr>
          <m:t>600×</m:t>
        </m:r>
        <m:f>
          <m:fPr>
            <m:ctrlPr>
              <w:rPr>
                <w:rFonts w:ascii="Cambria Math" w:hAnsi="Cambria Math"/>
                <w:i/>
                <w:sz w:val="20"/>
                <w:szCs w:val="20"/>
              </w:rPr>
            </m:ctrlPr>
          </m:fPr>
          <m:num>
            <m:r>
              <w:rPr>
                <w:rFonts w:ascii="Cambria Math" w:hAnsi="Cambria Math"/>
                <w:sz w:val="20"/>
                <w:szCs w:val="20"/>
              </w:rPr>
              <m:t>4,000</m:t>
            </m:r>
          </m:num>
          <m:den>
            <m:r>
              <w:rPr>
                <w:rFonts w:ascii="Cambria Math" w:hAnsi="Cambria Math"/>
                <w:sz w:val="20"/>
                <w:szCs w:val="20"/>
              </w:rPr>
              <m:t>3,000</m:t>
            </m:r>
          </m:den>
        </m:f>
        <m:r>
          <w:rPr>
            <w:rFonts w:ascii="Cambria Math" w:hAnsi="Cambria Math"/>
            <w:sz w:val="20"/>
            <w:szCs w:val="20"/>
          </w:rPr>
          <m:t>=800</m:t>
        </m:r>
      </m:oMath>
    </w:p>
    <w:p w14:paraId="1AE7FCDC" w14:textId="2A1178B1" w:rsidR="00E365BE" w:rsidRPr="00204353" w:rsidRDefault="00E365BE" w:rsidP="00E365BE">
      <w:pPr>
        <w:shd w:val="clear" w:color="auto" w:fill="FFFFFF" w:themeFill="background1"/>
        <w:spacing w:after="0" w:line="240" w:lineRule="auto"/>
        <w:ind w:left="547" w:hanging="547"/>
        <w:rPr>
          <w:rFonts w:ascii="Cambria" w:eastAsiaTheme="minorEastAsia" w:hAnsi="Cambria"/>
          <w:sz w:val="20"/>
          <w:szCs w:val="20"/>
        </w:rPr>
      </w:pPr>
      <w:r w:rsidRPr="00204353">
        <w:rPr>
          <w:rFonts w:ascii="Cambria" w:eastAsiaTheme="minorEastAsia" w:hAnsi="Cambria"/>
          <w:sz w:val="20"/>
          <w:szCs w:val="20"/>
        </w:rPr>
        <w:lastRenderedPageBreak/>
        <w:t xml:space="preserve">Calls in arrears= </w:t>
      </w:r>
      <m:oMath>
        <m:r>
          <w:rPr>
            <w:rFonts w:ascii="Cambria Math" w:eastAsiaTheme="minorEastAsia" w:hAnsi="Cambria Math"/>
            <w:sz w:val="20"/>
            <w:szCs w:val="20"/>
          </w:rPr>
          <m:t>600×50-</m:t>
        </m:r>
        <m:d>
          <m:dPr>
            <m:ctrlPr>
              <w:rPr>
                <w:rFonts w:ascii="Cambria Math" w:eastAsiaTheme="minorEastAsia" w:hAnsi="Cambria Math"/>
                <w:i/>
                <w:sz w:val="20"/>
                <w:szCs w:val="20"/>
              </w:rPr>
            </m:ctrlPr>
          </m:dPr>
          <m:e>
            <m:r>
              <w:rPr>
                <w:rFonts w:ascii="Cambria Math" w:eastAsiaTheme="minorEastAsia" w:hAnsi="Cambria Math"/>
                <w:sz w:val="20"/>
                <w:szCs w:val="20"/>
              </w:rPr>
              <m:t>200×50</m:t>
            </m:r>
          </m:e>
        </m:d>
        <m:r>
          <w:rPr>
            <w:rFonts w:ascii="Cambria Math" w:eastAsiaTheme="minorEastAsia" w:hAnsi="Cambria Math"/>
            <w:sz w:val="20"/>
            <w:szCs w:val="20"/>
          </w:rPr>
          <m:t>=</m:t>
        </m:r>
        <m:r>
          <m:rPr>
            <m:sty m:val="p"/>
          </m:rPr>
          <w:rPr>
            <w:rFonts w:ascii="Cambria Math" w:hAnsi="Cambria Math"/>
            <w:sz w:val="20"/>
            <w:szCs w:val="20"/>
          </w:rPr>
          <m:t>₹</m:t>
        </m:r>
        <m:r>
          <w:rPr>
            <w:rFonts w:ascii="Cambria Math" w:eastAsiaTheme="minorEastAsia" w:hAnsi="Cambria Math"/>
            <w:sz w:val="20"/>
            <w:szCs w:val="20"/>
          </w:rPr>
          <m:t>20,000</m:t>
        </m:r>
      </m:oMath>
    </w:p>
    <w:p w14:paraId="50DC3DB1" w14:textId="77777777" w:rsidR="00E365BE" w:rsidRPr="00204353" w:rsidRDefault="00E365BE" w:rsidP="00E365BE">
      <w:pPr>
        <w:shd w:val="clear" w:color="auto" w:fill="FFFFFF" w:themeFill="background1"/>
        <w:spacing w:after="0" w:line="240" w:lineRule="auto"/>
        <w:ind w:left="547" w:hanging="547"/>
        <w:rPr>
          <w:rFonts w:ascii="Cambria" w:eastAsiaTheme="minorEastAsia" w:hAnsi="Cambria"/>
          <w:sz w:val="10"/>
          <w:szCs w:val="10"/>
        </w:rPr>
      </w:pPr>
    </w:p>
    <w:p w14:paraId="433D2938" w14:textId="77777777" w:rsidR="004F0C0D" w:rsidRPr="00204353" w:rsidRDefault="004F0C0D" w:rsidP="00E365BE">
      <w:pPr>
        <w:shd w:val="clear" w:color="auto" w:fill="FFFFFF" w:themeFill="background1"/>
        <w:spacing w:after="0" w:line="240" w:lineRule="auto"/>
        <w:ind w:left="547" w:hanging="547"/>
        <w:jc w:val="both"/>
        <w:rPr>
          <w:rFonts w:ascii="Cambria" w:hAnsi="Cambria"/>
          <w:sz w:val="20"/>
          <w:szCs w:val="20"/>
        </w:rPr>
      </w:pPr>
    </w:p>
    <w:p w14:paraId="2C378ADD" w14:textId="15FDC361" w:rsidR="00E365BE" w:rsidRPr="00204353" w:rsidRDefault="00E365BE" w:rsidP="00E365BE">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S9. Ans. (a)</w:t>
      </w:r>
    </w:p>
    <w:p w14:paraId="337476C9" w14:textId="77777777" w:rsidR="004F0C0D" w:rsidRPr="00204353" w:rsidRDefault="00E365BE" w:rsidP="00E365BE">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 xml:space="preserve">Sol. </w:t>
      </w:r>
    </w:p>
    <w:p w14:paraId="69D718C6" w14:textId="769B00A3" w:rsidR="00E365BE" w:rsidRPr="00204353" w:rsidRDefault="00E365BE" w:rsidP="00E365BE">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Amount received on first call=Amount due on first call + calls in arrears received</w:t>
      </w:r>
    </w:p>
    <w:p w14:paraId="7BDE519F" w14:textId="75C3E3D7" w:rsidR="00E365BE" w:rsidRPr="00204353" w:rsidRDefault="00E365BE" w:rsidP="00E365BE">
      <w:pPr>
        <w:shd w:val="clear" w:color="auto" w:fill="FFFFFF" w:themeFill="background1"/>
        <w:spacing w:after="0" w:line="240" w:lineRule="auto"/>
        <w:ind w:left="547" w:hanging="547"/>
        <w:jc w:val="both"/>
        <w:rPr>
          <w:rFonts w:ascii="Cambria" w:eastAsiaTheme="minorEastAsia" w:hAnsi="Cambria"/>
          <w:sz w:val="20"/>
          <w:szCs w:val="20"/>
        </w:rPr>
      </w:pPr>
      <w:r w:rsidRPr="00204353">
        <w:rPr>
          <w:rFonts w:ascii="Cambria" w:hAnsi="Cambria"/>
          <w:sz w:val="20"/>
          <w:szCs w:val="20"/>
        </w:rPr>
        <w:t>Amount received on first call=</w:t>
      </w:r>
      <m:oMath>
        <m:d>
          <m:dPr>
            <m:ctrlPr>
              <w:rPr>
                <w:rFonts w:ascii="Cambria Math" w:hAnsi="Cambria Math"/>
                <w:i/>
                <w:sz w:val="20"/>
                <w:szCs w:val="20"/>
              </w:rPr>
            </m:ctrlPr>
          </m:dPr>
          <m:e>
            <m:r>
              <w:rPr>
                <w:rFonts w:ascii="Cambria Math" w:hAnsi="Cambria Math"/>
                <w:sz w:val="20"/>
                <w:szCs w:val="20"/>
              </w:rPr>
              <m:t>3,000×20</m:t>
            </m:r>
          </m:e>
        </m:d>
        <m:r>
          <w:rPr>
            <w:rFonts w:ascii="Cambria Math" w:hAnsi="Cambria Math"/>
            <w:sz w:val="20"/>
            <w:szCs w:val="20"/>
          </w:rPr>
          <m:t>+20,000=</m:t>
        </m:r>
        <m:r>
          <m:rPr>
            <m:sty m:val="p"/>
          </m:rPr>
          <w:rPr>
            <w:rFonts w:ascii="Cambria Math" w:hAnsi="Cambria Math"/>
            <w:sz w:val="20"/>
            <w:szCs w:val="20"/>
          </w:rPr>
          <m:t>₹</m:t>
        </m:r>
        <m:r>
          <w:rPr>
            <w:rFonts w:ascii="Cambria Math" w:hAnsi="Cambria Math"/>
            <w:sz w:val="20"/>
            <w:szCs w:val="20"/>
          </w:rPr>
          <m:t>80,000</m:t>
        </m:r>
      </m:oMath>
    </w:p>
    <w:p w14:paraId="1AEE3DF8" w14:textId="77777777" w:rsidR="00E365BE" w:rsidRPr="00204353" w:rsidRDefault="00E365BE" w:rsidP="00E365BE">
      <w:pPr>
        <w:shd w:val="clear" w:color="auto" w:fill="FFFFFF" w:themeFill="background1"/>
        <w:spacing w:after="0" w:line="240" w:lineRule="auto"/>
        <w:ind w:left="547" w:hanging="547"/>
        <w:jc w:val="both"/>
        <w:rPr>
          <w:rFonts w:ascii="Cambria" w:hAnsi="Cambria"/>
          <w:sz w:val="10"/>
          <w:szCs w:val="10"/>
        </w:rPr>
      </w:pPr>
    </w:p>
    <w:p w14:paraId="40CC1AA7" w14:textId="77777777" w:rsidR="00E365BE" w:rsidRPr="00204353" w:rsidRDefault="00E365BE" w:rsidP="00E365BE">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S10. Ans. (c)</w:t>
      </w:r>
    </w:p>
    <w:p w14:paraId="71273E0D" w14:textId="77777777" w:rsidR="00E365BE" w:rsidRPr="00204353" w:rsidRDefault="00E365BE" w:rsidP="00E365BE">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 xml:space="preserve">Sol. </w:t>
      </w:r>
    </w:p>
    <w:p w14:paraId="09845A35" w14:textId="77777777" w:rsidR="00E365BE" w:rsidRPr="00204353" w:rsidRDefault="00E365BE" w:rsidP="00E365BE">
      <w:pPr>
        <w:shd w:val="clear" w:color="auto" w:fill="FFFFFF" w:themeFill="background1"/>
        <w:spacing w:after="0" w:line="240" w:lineRule="auto"/>
        <w:jc w:val="both"/>
        <w:rPr>
          <w:rFonts w:ascii="Cambria" w:eastAsiaTheme="minorEastAsia" w:hAnsi="Cambria"/>
          <w:kern w:val="0"/>
          <w:sz w:val="20"/>
          <w:szCs w:val="20"/>
          <w:lang w:val="en-IN" w:bidi="en-US"/>
          <w14:ligatures w14:val="none"/>
        </w:rPr>
      </w:pPr>
      <w:r w:rsidRPr="00204353">
        <w:rPr>
          <w:rFonts w:ascii="Cambria" w:hAnsi="Cambria"/>
          <w:sz w:val="20"/>
          <w:szCs w:val="20"/>
        </w:rPr>
        <w:t>The Articles of Association of a company may empower the directors to charge interest at a stipulated rate on calls in arrears. If the articles are silent in this regard, the rule contained in Table F shall be applicable which states that the interest at a rate not exceeding 10% p.a. shall have to be paid on all unpaid amounts on shares for the period intervening between the day fixed for payment and the time of actual payment thereof.</w:t>
      </w:r>
      <w:r w:rsidRPr="00204353">
        <w:rPr>
          <w:rFonts w:ascii="Cambria" w:eastAsiaTheme="minorEastAsia" w:hAnsi="Cambria"/>
          <w:kern w:val="0"/>
          <w:sz w:val="20"/>
          <w:szCs w:val="20"/>
          <w:lang w:val="en-IN" w:bidi="en-US"/>
          <w14:ligatures w14:val="none"/>
        </w:rPr>
        <w:t xml:space="preserve"> </w:t>
      </w:r>
    </w:p>
    <w:p w14:paraId="358562DE" w14:textId="77777777" w:rsidR="00E365BE" w:rsidRPr="00204353" w:rsidRDefault="00E365BE" w:rsidP="00E365BE"/>
    <w:p w14:paraId="3EA7C526" w14:textId="77777777" w:rsidR="00DE2F74" w:rsidRPr="00204353" w:rsidRDefault="00DE2F74" w:rsidP="00DE2F74">
      <w:pPr>
        <w:spacing w:after="0" w:line="240" w:lineRule="auto"/>
        <w:ind w:left="547" w:hanging="547"/>
        <w:jc w:val="both"/>
        <w:rPr>
          <w:rFonts w:ascii="Cambria" w:eastAsiaTheme="minorEastAsia" w:hAnsi="Cambria" w:cstheme="minorHAnsi"/>
          <w:color w:val="000000" w:themeColor="text1"/>
          <w:kern w:val="0"/>
          <w:sz w:val="20"/>
          <w:szCs w:val="20"/>
          <w:lang w:bidi="hi-IN"/>
          <w14:ligatures w14:val="none"/>
        </w:rPr>
      </w:pPr>
      <w:r w:rsidRPr="00204353">
        <w:rPr>
          <w:rFonts w:ascii="Cambria" w:eastAsiaTheme="minorEastAsia" w:hAnsi="Cambria" w:cstheme="minorHAnsi"/>
          <w:color w:val="000000" w:themeColor="text1"/>
          <w:kern w:val="0"/>
          <w:sz w:val="20"/>
          <w:szCs w:val="20"/>
          <w:lang w:bidi="hi-IN"/>
          <w14:ligatures w14:val="none"/>
        </w:rPr>
        <w:t>S11. Ans. (b)</w:t>
      </w:r>
    </w:p>
    <w:p w14:paraId="45432BA1" w14:textId="77777777" w:rsidR="00DE2F74" w:rsidRPr="00204353" w:rsidRDefault="00DE2F74" w:rsidP="00DE2F74">
      <w:pPr>
        <w:spacing w:after="0" w:line="240" w:lineRule="auto"/>
        <w:ind w:left="547" w:hanging="547"/>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hi-IN"/>
          <w14:ligatures w14:val="none"/>
        </w:rPr>
        <w:t>Sol.  Inventory Turnover Ratio: This ratio determines the number of times stock is converted into revenue from operations during the accounting period under consideration.</w:t>
      </w:r>
      <w:r w:rsidRPr="00204353">
        <w:rPr>
          <w:rFonts w:ascii="Cambria" w:eastAsiaTheme="minorEastAsia" w:hAnsi="Cambria" w:cstheme="minorHAnsi"/>
          <w:color w:val="000000" w:themeColor="text1"/>
          <w:kern w:val="0"/>
          <w:sz w:val="20"/>
          <w:szCs w:val="20"/>
          <w:lang w:bidi="en-US"/>
          <w14:ligatures w14:val="none"/>
        </w:rPr>
        <w:t xml:space="preserve"> </w:t>
      </w:r>
    </w:p>
    <w:p w14:paraId="75B23F40" w14:textId="77777777" w:rsidR="00F8193F" w:rsidRPr="00204353" w:rsidRDefault="00F8193F" w:rsidP="00380C95">
      <w:pPr>
        <w:shd w:val="clear" w:color="auto" w:fill="FFFFFF" w:themeFill="background1"/>
        <w:spacing w:after="0" w:line="250" w:lineRule="auto"/>
        <w:ind w:left="547" w:hanging="547"/>
        <w:jc w:val="both"/>
        <w:rPr>
          <w:rFonts w:ascii="Cambria" w:eastAsiaTheme="minorEastAsia" w:hAnsi="Cambria" w:cstheme="minorHAnsi"/>
          <w:color w:val="000000" w:themeColor="text1"/>
          <w:kern w:val="0"/>
          <w:sz w:val="20"/>
          <w:szCs w:val="20"/>
          <w:lang w:bidi="en-US"/>
          <w14:ligatures w14:val="none"/>
        </w:rPr>
      </w:pPr>
    </w:p>
    <w:p w14:paraId="63BC6572" w14:textId="093849D3" w:rsidR="00380C95" w:rsidRPr="00204353" w:rsidRDefault="00380C95" w:rsidP="00380C95">
      <w:pPr>
        <w:shd w:val="clear" w:color="auto" w:fill="FFFFFF" w:themeFill="background1"/>
        <w:spacing w:after="0" w:line="250" w:lineRule="auto"/>
        <w:ind w:left="547" w:hanging="547"/>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S</w:t>
      </w:r>
      <w:r w:rsidR="0046321D" w:rsidRPr="00204353">
        <w:rPr>
          <w:rFonts w:ascii="Cambria" w:eastAsiaTheme="minorEastAsia" w:hAnsi="Cambria" w:cstheme="minorHAnsi"/>
          <w:color w:val="000000" w:themeColor="text1"/>
          <w:kern w:val="0"/>
          <w:sz w:val="20"/>
          <w:szCs w:val="20"/>
          <w:lang w:bidi="en-US"/>
          <w14:ligatures w14:val="none"/>
        </w:rPr>
        <w:t>12</w:t>
      </w:r>
      <w:r w:rsidRPr="00204353">
        <w:rPr>
          <w:rFonts w:ascii="Cambria" w:eastAsiaTheme="minorEastAsia" w:hAnsi="Cambria" w:cstheme="minorHAnsi"/>
          <w:color w:val="000000" w:themeColor="text1"/>
          <w:kern w:val="0"/>
          <w:sz w:val="20"/>
          <w:szCs w:val="20"/>
          <w:lang w:bidi="en-US"/>
          <w14:ligatures w14:val="none"/>
        </w:rPr>
        <w:t>. Ans. (c)</w:t>
      </w:r>
    </w:p>
    <w:p w14:paraId="4D8CB289" w14:textId="77777777" w:rsidR="00380C95" w:rsidRPr="00204353" w:rsidRDefault="00380C95" w:rsidP="00380C95">
      <w:pPr>
        <w:shd w:val="clear" w:color="auto" w:fill="FFFFFF" w:themeFill="background1"/>
        <w:spacing w:after="0" w:line="250" w:lineRule="auto"/>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Sol. The sequence to prepare company’s Balance Sheet as per the standard format given according to schedule III of companies Act 2013:</w:t>
      </w:r>
    </w:p>
    <w:p w14:paraId="29AA0FBB" w14:textId="77777777" w:rsidR="00380C95" w:rsidRPr="00204353" w:rsidRDefault="00380C95" w:rsidP="00380C95">
      <w:pPr>
        <w:pStyle w:val="ListParagraph"/>
        <w:numPr>
          <w:ilvl w:val="0"/>
          <w:numId w:val="1"/>
        </w:numPr>
        <w:shd w:val="clear" w:color="auto" w:fill="FFFFFF" w:themeFill="background1"/>
        <w:spacing w:after="0" w:line="250" w:lineRule="auto"/>
        <w:ind w:left="547" w:hanging="547"/>
        <w:contextualSpacing w:val="0"/>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Shareholder’s Fund</w:t>
      </w:r>
    </w:p>
    <w:p w14:paraId="7C2A4A3A" w14:textId="77777777" w:rsidR="00380C95" w:rsidRPr="00204353" w:rsidRDefault="00380C95" w:rsidP="00380C95">
      <w:pPr>
        <w:pStyle w:val="ListParagraph"/>
        <w:numPr>
          <w:ilvl w:val="0"/>
          <w:numId w:val="1"/>
        </w:numPr>
        <w:shd w:val="clear" w:color="auto" w:fill="FFFFFF" w:themeFill="background1"/>
        <w:spacing w:after="0" w:line="250" w:lineRule="auto"/>
        <w:ind w:left="547" w:hanging="547"/>
        <w:contextualSpacing w:val="0"/>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Non-Current Liability</w:t>
      </w:r>
    </w:p>
    <w:p w14:paraId="7D6E9657" w14:textId="77777777" w:rsidR="00380C95" w:rsidRPr="00204353" w:rsidRDefault="00380C95" w:rsidP="00380C95">
      <w:pPr>
        <w:pStyle w:val="ListParagraph"/>
        <w:numPr>
          <w:ilvl w:val="0"/>
          <w:numId w:val="1"/>
        </w:numPr>
        <w:shd w:val="clear" w:color="auto" w:fill="FFFFFF" w:themeFill="background1"/>
        <w:spacing w:after="0" w:line="250" w:lineRule="auto"/>
        <w:ind w:left="547" w:hanging="547"/>
        <w:contextualSpacing w:val="0"/>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Current Liability</w:t>
      </w:r>
    </w:p>
    <w:p w14:paraId="168A90CD" w14:textId="77777777" w:rsidR="00380C95" w:rsidRPr="00204353" w:rsidRDefault="00380C95" w:rsidP="00380C95">
      <w:pPr>
        <w:pStyle w:val="ListParagraph"/>
        <w:numPr>
          <w:ilvl w:val="0"/>
          <w:numId w:val="1"/>
        </w:numPr>
        <w:shd w:val="clear" w:color="auto" w:fill="FFFFFF" w:themeFill="background1"/>
        <w:spacing w:after="0" w:line="250" w:lineRule="auto"/>
        <w:ind w:left="547" w:hanging="547"/>
        <w:contextualSpacing w:val="0"/>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Non-Current Assets</w:t>
      </w:r>
    </w:p>
    <w:p w14:paraId="5CE1D26D" w14:textId="77777777" w:rsidR="00380C95" w:rsidRPr="00204353" w:rsidRDefault="00380C95" w:rsidP="00380C95">
      <w:pPr>
        <w:pStyle w:val="ListParagraph"/>
        <w:numPr>
          <w:ilvl w:val="0"/>
          <w:numId w:val="1"/>
        </w:numPr>
        <w:shd w:val="clear" w:color="auto" w:fill="FFFFFF" w:themeFill="background1"/>
        <w:spacing w:after="0" w:line="250" w:lineRule="auto"/>
        <w:ind w:left="547" w:hanging="547"/>
        <w:contextualSpacing w:val="0"/>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Current Assets</w:t>
      </w:r>
    </w:p>
    <w:p w14:paraId="5E528426" w14:textId="77777777" w:rsidR="00380C95" w:rsidRPr="00204353" w:rsidRDefault="00380C95" w:rsidP="00380C95">
      <w:pPr>
        <w:shd w:val="clear" w:color="auto" w:fill="FFFFFF" w:themeFill="background1"/>
        <w:spacing w:after="0" w:line="250" w:lineRule="auto"/>
        <w:ind w:left="547" w:hanging="547"/>
        <w:jc w:val="both"/>
        <w:rPr>
          <w:rFonts w:ascii="Cambria" w:eastAsiaTheme="minorEastAsia" w:hAnsi="Cambria" w:cstheme="minorHAnsi"/>
          <w:color w:val="000000" w:themeColor="text1"/>
          <w:kern w:val="0"/>
          <w:sz w:val="20"/>
          <w:szCs w:val="20"/>
          <w:lang w:bidi="en-US"/>
          <w14:ligatures w14:val="none"/>
        </w:rPr>
      </w:pPr>
      <w:r w:rsidRPr="00204353">
        <w:rPr>
          <w:rFonts w:ascii="Cambria" w:eastAsiaTheme="minorEastAsia" w:hAnsi="Cambria" w:cstheme="minorHAnsi"/>
          <w:color w:val="000000" w:themeColor="text1"/>
          <w:kern w:val="0"/>
          <w:sz w:val="20"/>
          <w:szCs w:val="20"/>
          <w:lang w:bidi="en-US"/>
          <w14:ligatures w14:val="none"/>
        </w:rPr>
        <w:tab/>
        <w:t xml:space="preserve">Hence, the correct sequence is C, A, E, B, D. </w:t>
      </w:r>
    </w:p>
    <w:p w14:paraId="09B79951" w14:textId="77777777" w:rsidR="00E365BE" w:rsidRPr="00204353" w:rsidRDefault="00E365BE" w:rsidP="004F4888">
      <w:pPr>
        <w:shd w:val="clear" w:color="auto" w:fill="FFFFFF" w:themeFill="background1"/>
        <w:spacing w:after="0" w:line="240" w:lineRule="auto"/>
        <w:ind w:left="547" w:hanging="547"/>
        <w:jc w:val="both"/>
        <w:rPr>
          <w:rFonts w:ascii="Cambria" w:hAnsi="Cambria"/>
          <w:sz w:val="20"/>
          <w:szCs w:val="20"/>
        </w:rPr>
      </w:pPr>
    </w:p>
    <w:p w14:paraId="090CABF2" w14:textId="77777777" w:rsidR="00305EBD" w:rsidRPr="00204353" w:rsidRDefault="00305EBD" w:rsidP="00305EBD">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S13. Ans. (b)</w:t>
      </w:r>
    </w:p>
    <w:p w14:paraId="23B684B0" w14:textId="77777777" w:rsidR="009F2A29" w:rsidRPr="00204353" w:rsidRDefault="00305EBD" w:rsidP="00305EBD">
      <w:pPr>
        <w:shd w:val="clear" w:color="auto" w:fill="FFFFFF" w:themeFill="background1"/>
        <w:spacing w:after="0" w:line="240" w:lineRule="auto"/>
        <w:jc w:val="both"/>
        <w:rPr>
          <w:rFonts w:ascii="Cambria" w:hAnsi="Cambria"/>
          <w:sz w:val="20"/>
          <w:szCs w:val="20"/>
        </w:rPr>
      </w:pPr>
      <w:r w:rsidRPr="00204353">
        <w:rPr>
          <w:rFonts w:ascii="Cambria" w:hAnsi="Cambria"/>
          <w:sz w:val="20"/>
          <w:szCs w:val="20"/>
        </w:rPr>
        <w:t xml:space="preserve">Sol. </w:t>
      </w:r>
    </w:p>
    <w:p w14:paraId="462D0F0C" w14:textId="1E18425C" w:rsidR="00305EBD" w:rsidRPr="00204353" w:rsidRDefault="00305EBD" w:rsidP="00305EBD">
      <w:pPr>
        <w:shd w:val="clear" w:color="auto" w:fill="FFFFFF" w:themeFill="background1"/>
        <w:spacing w:after="0" w:line="240" w:lineRule="auto"/>
        <w:jc w:val="both"/>
        <w:rPr>
          <w:rFonts w:ascii="Cambria" w:hAnsi="Cambria"/>
          <w:sz w:val="20"/>
          <w:szCs w:val="20"/>
        </w:rPr>
      </w:pPr>
      <w:r w:rsidRPr="00204353">
        <w:rPr>
          <w:rFonts w:ascii="Cambria" w:hAnsi="Cambria"/>
          <w:sz w:val="20"/>
          <w:szCs w:val="20"/>
        </w:rPr>
        <w:t>Issuing debentures at par but redeemable at a premium represents a future financial obligation that exceeds the initial proceeds from the issue. The loss (i.e., the premium payable at redemption) is recognized by debiting the 'Loss on issue of Debentures Account,' which reflects the additional cost the company will incur in the future.</w:t>
      </w:r>
    </w:p>
    <w:p w14:paraId="37DBDF27" w14:textId="77777777" w:rsidR="00305EBD" w:rsidRPr="00204353" w:rsidRDefault="00305EBD" w:rsidP="004F4888">
      <w:pPr>
        <w:shd w:val="clear" w:color="auto" w:fill="FFFFFF" w:themeFill="background1"/>
        <w:spacing w:after="0" w:line="240" w:lineRule="auto"/>
        <w:ind w:left="547" w:hanging="547"/>
        <w:jc w:val="both"/>
        <w:rPr>
          <w:rFonts w:ascii="Cambria" w:hAnsi="Cambria"/>
          <w:sz w:val="20"/>
          <w:szCs w:val="20"/>
        </w:rPr>
      </w:pPr>
    </w:p>
    <w:p w14:paraId="1C5EEE7E" w14:textId="77777777" w:rsidR="00B657C2" w:rsidRPr="00204353" w:rsidRDefault="00B657C2" w:rsidP="00B657C2">
      <w:pPr>
        <w:spacing w:after="0" w:line="240" w:lineRule="auto"/>
        <w:ind w:left="547" w:hanging="547"/>
        <w:jc w:val="both"/>
        <w:rPr>
          <w:rFonts w:ascii="Cambria" w:hAnsi="Cambria"/>
          <w:sz w:val="20"/>
          <w:szCs w:val="20"/>
        </w:rPr>
      </w:pPr>
      <w:r w:rsidRPr="00204353">
        <w:rPr>
          <w:rFonts w:ascii="Cambria" w:hAnsi="Cambria"/>
          <w:sz w:val="20"/>
          <w:szCs w:val="20"/>
        </w:rPr>
        <w:t xml:space="preserve">S14. Ans. (c) </w:t>
      </w:r>
    </w:p>
    <w:p w14:paraId="00F01B10" w14:textId="77777777" w:rsidR="00B657C2" w:rsidRPr="00204353" w:rsidRDefault="00B657C2" w:rsidP="00B657C2">
      <w:pPr>
        <w:tabs>
          <w:tab w:val="left" w:pos="720"/>
        </w:tabs>
        <w:spacing w:after="0" w:line="240" w:lineRule="auto"/>
        <w:ind w:left="547" w:hanging="547"/>
        <w:jc w:val="both"/>
        <w:rPr>
          <w:rFonts w:ascii="Cambria" w:hAnsi="Cambria"/>
          <w:sz w:val="20"/>
          <w:szCs w:val="20"/>
        </w:rPr>
      </w:pPr>
      <w:r w:rsidRPr="00204353">
        <w:rPr>
          <w:rFonts w:ascii="Cambria" w:hAnsi="Cambria"/>
          <w:sz w:val="20"/>
          <w:szCs w:val="20"/>
        </w:rPr>
        <w:t>Sol.</w:t>
      </w:r>
    </w:p>
    <w:tbl>
      <w:tblPr>
        <w:tblStyle w:val="TableGrid"/>
        <w:tblW w:w="4750" w:type="dxa"/>
        <w:tblInd w:w="85" w:type="dxa"/>
        <w:tblLayout w:type="fixed"/>
        <w:tblLook w:val="04A0" w:firstRow="1" w:lastRow="0" w:firstColumn="1" w:lastColumn="0" w:noHBand="0" w:noVBand="1"/>
      </w:tblPr>
      <w:tblGrid>
        <w:gridCol w:w="530"/>
        <w:gridCol w:w="1648"/>
        <w:gridCol w:w="567"/>
        <w:gridCol w:w="2005"/>
      </w:tblGrid>
      <w:tr w:rsidR="00B657C2" w:rsidRPr="00204353" w14:paraId="614D9A22" w14:textId="77777777" w:rsidTr="00973125">
        <w:tc>
          <w:tcPr>
            <w:tcW w:w="2178" w:type="dxa"/>
            <w:gridSpan w:val="2"/>
          </w:tcPr>
          <w:p w14:paraId="164AECA3" w14:textId="77777777" w:rsidR="00B657C2" w:rsidRPr="00204353" w:rsidRDefault="00B657C2" w:rsidP="00973125">
            <w:pPr>
              <w:ind w:left="547" w:hanging="547"/>
              <w:jc w:val="center"/>
              <w:rPr>
                <w:rFonts w:ascii="Cambria" w:hAnsi="Cambria"/>
                <w:sz w:val="20"/>
                <w:szCs w:val="20"/>
              </w:rPr>
            </w:pPr>
            <w:r w:rsidRPr="00204353">
              <w:rPr>
                <w:rFonts w:ascii="Cambria" w:hAnsi="Cambria"/>
                <w:sz w:val="20"/>
                <w:szCs w:val="20"/>
              </w:rPr>
              <w:t>LIST – I</w:t>
            </w:r>
          </w:p>
        </w:tc>
        <w:tc>
          <w:tcPr>
            <w:tcW w:w="2572" w:type="dxa"/>
            <w:gridSpan w:val="2"/>
          </w:tcPr>
          <w:p w14:paraId="5364E90E" w14:textId="77777777" w:rsidR="00B657C2" w:rsidRPr="00204353" w:rsidRDefault="00B657C2" w:rsidP="00973125">
            <w:pPr>
              <w:ind w:left="547" w:hanging="547"/>
              <w:jc w:val="center"/>
              <w:rPr>
                <w:rFonts w:ascii="Cambria" w:hAnsi="Cambria"/>
                <w:sz w:val="20"/>
                <w:szCs w:val="20"/>
              </w:rPr>
            </w:pPr>
            <w:r w:rsidRPr="00204353">
              <w:rPr>
                <w:rFonts w:ascii="Cambria" w:hAnsi="Cambria"/>
                <w:sz w:val="20"/>
                <w:szCs w:val="20"/>
              </w:rPr>
              <w:t>LIST – II</w:t>
            </w:r>
          </w:p>
        </w:tc>
      </w:tr>
      <w:tr w:rsidR="00B657C2" w:rsidRPr="00204353" w14:paraId="273932BB" w14:textId="77777777" w:rsidTr="00973125">
        <w:tc>
          <w:tcPr>
            <w:tcW w:w="530" w:type="dxa"/>
          </w:tcPr>
          <w:p w14:paraId="791EFCFD" w14:textId="77777777" w:rsidR="00B657C2" w:rsidRPr="00204353" w:rsidRDefault="00B657C2" w:rsidP="00973125">
            <w:pPr>
              <w:ind w:left="547" w:hanging="547"/>
              <w:jc w:val="both"/>
              <w:rPr>
                <w:rFonts w:ascii="Cambria" w:hAnsi="Cambria"/>
                <w:sz w:val="20"/>
                <w:szCs w:val="20"/>
              </w:rPr>
            </w:pPr>
            <w:r w:rsidRPr="00204353">
              <w:rPr>
                <w:rFonts w:ascii="Cambria" w:hAnsi="Cambria"/>
                <w:sz w:val="20"/>
                <w:szCs w:val="20"/>
              </w:rPr>
              <w:t>(A)</w:t>
            </w:r>
          </w:p>
        </w:tc>
        <w:tc>
          <w:tcPr>
            <w:tcW w:w="1648" w:type="dxa"/>
          </w:tcPr>
          <w:p w14:paraId="34DC72AB" w14:textId="77777777" w:rsidR="00B657C2" w:rsidRPr="00204353" w:rsidRDefault="00B657C2" w:rsidP="00973125">
            <w:pPr>
              <w:rPr>
                <w:rFonts w:ascii="Cambria" w:hAnsi="Cambria"/>
                <w:sz w:val="20"/>
                <w:szCs w:val="20"/>
              </w:rPr>
            </w:pPr>
            <w:r w:rsidRPr="00204353">
              <w:rPr>
                <w:rFonts w:ascii="Cambria" w:hAnsi="Cambria"/>
                <w:sz w:val="20"/>
                <w:szCs w:val="20"/>
              </w:rPr>
              <w:t>Secured debenture</w:t>
            </w:r>
          </w:p>
        </w:tc>
        <w:tc>
          <w:tcPr>
            <w:tcW w:w="567" w:type="dxa"/>
          </w:tcPr>
          <w:p w14:paraId="0827CE3C" w14:textId="77777777" w:rsidR="00B657C2" w:rsidRPr="00204353" w:rsidRDefault="00B657C2" w:rsidP="00973125">
            <w:pPr>
              <w:ind w:left="547" w:hanging="547"/>
              <w:jc w:val="both"/>
              <w:rPr>
                <w:rFonts w:ascii="Cambria" w:hAnsi="Cambria"/>
                <w:sz w:val="20"/>
                <w:szCs w:val="20"/>
              </w:rPr>
            </w:pPr>
            <w:r w:rsidRPr="00204353">
              <w:rPr>
                <w:rFonts w:ascii="Cambria" w:hAnsi="Cambria"/>
                <w:sz w:val="20"/>
                <w:szCs w:val="20"/>
              </w:rPr>
              <w:t>(III)</w:t>
            </w:r>
          </w:p>
        </w:tc>
        <w:tc>
          <w:tcPr>
            <w:tcW w:w="2005" w:type="dxa"/>
          </w:tcPr>
          <w:p w14:paraId="7A1F8B8A" w14:textId="77777777" w:rsidR="00B657C2" w:rsidRPr="00204353" w:rsidRDefault="00B657C2" w:rsidP="00973125">
            <w:pPr>
              <w:ind w:left="30" w:hanging="30"/>
              <w:jc w:val="both"/>
              <w:rPr>
                <w:rFonts w:ascii="Cambria" w:hAnsi="Cambria"/>
                <w:sz w:val="20"/>
                <w:szCs w:val="20"/>
              </w:rPr>
            </w:pPr>
            <w:r w:rsidRPr="00204353">
              <w:rPr>
                <w:rFonts w:ascii="Cambria" w:hAnsi="Cambria"/>
                <w:sz w:val="20"/>
                <w:szCs w:val="20"/>
              </w:rPr>
              <w:t>charge is created on the assets of company</w:t>
            </w:r>
          </w:p>
        </w:tc>
      </w:tr>
      <w:tr w:rsidR="00B657C2" w:rsidRPr="00204353" w14:paraId="346DBE41" w14:textId="77777777" w:rsidTr="00973125">
        <w:tc>
          <w:tcPr>
            <w:tcW w:w="530" w:type="dxa"/>
          </w:tcPr>
          <w:p w14:paraId="585C04AD" w14:textId="77777777" w:rsidR="00B657C2" w:rsidRPr="00204353" w:rsidRDefault="00B657C2" w:rsidP="00973125">
            <w:pPr>
              <w:ind w:left="547" w:hanging="547"/>
              <w:jc w:val="both"/>
              <w:rPr>
                <w:rFonts w:ascii="Cambria" w:hAnsi="Cambria"/>
                <w:sz w:val="20"/>
                <w:szCs w:val="20"/>
              </w:rPr>
            </w:pPr>
            <w:r w:rsidRPr="00204353">
              <w:rPr>
                <w:rFonts w:ascii="Cambria" w:hAnsi="Cambria"/>
                <w:sz w:val="20"/>
                <w:szCs w:val="20"/>
              </w:rPr>
              <w:t>(B)</w:t>
            </w:r>
          </w:p>
        </w:tc>
        <w:tc>
          <w:tcPr>
            <w:tcW w:w="1648" w:type="dxa"/>
          </w:tcPr>
          <w:p w14:paraId="5D2C4B65" w14:textId="77777777" w:rsidR="00B657C2" w:rsidRPr="00204353" w:rsidRDefault="00B657C2" w:rsidP="00973125">
            <w:pPr>
              <w:ind w:left="-10" w:firstLine="10"/>
              <w:rPr>
                <w:rFonts w:ascii="Cambria" w:hAnsi="Cambria"/>
                <w:sz w:val="20"/>
                <w:szCs w:val="20"/>
              </w:rPr>
            </w:pPr>
            <w:r w:rsidRPr="00204353">
              <w:rPr>
                <w:rFonts w:ascii="Cambria" w:hAnsi="Cambria"/>
                <w:sz w:val="20"/>
                <w:szCs w:val="20"/>
              </w:rPr>
              <w:t>Registered debenture</w:t>
            </w:r>
          </w:p>
        </w:tc>
        <w:tc>
          <w:tcPr>
            <w:tcW w:w="567" w:type="dxa"/>
          </w:tcPr>
          <w:p w14:paraId="075546C6" w14:textId="77777777" w:rsidR="00B657C2" w:rsidRPr="00204353" w:rsidRDefault="00B657C2" w:rsidP="00973125">
            <w:pPr>
              <w:ind w:left="547" w:hanging="547"/>
              <w:jc w:val="both"/>
              <w:rPr>
                <w:rFonts w:ascii="Cambria" w:hAnsi="Cambria"/>
                <w:sz w:val="20"/>
                <w:szCs w:val="20"/>
              </w:rPr>
            </w:pPr>
            <w:r w:rsidRPr="00204353">
              <w:rPr>
                <w:rFonts w:ascii="Cambria" w:hAnsi="Cambria"/>
                <w:sz w:val="20"/>
                <w:szCs w:val="20"/>
              </w:rPr>
              <w:t>(IV)</w:t>
            </w:r>
          </w:p>
        </w:tc>
        <w:tc>
          <w:tcPr>
            <w:tcW w:w="2005" w:type="dxa"/>
          </w:tcPr>
          <w:p w14:paraId="6D88CEAD" w14:textId="77777777" w:rsidR="00B657C2" w:rsidRPr="00204353" w:rsidRDefault="00B657C2" w:rsidP="00973125">
            <w:pPr>
              <w:ind w:left="30" w:hanging="30"/>
              <w:jc w:val="both"/>
              <w:rPr>
                <w:rFonts w:ascii="Cambria" w:hAnsi="Cambria"/>
                <w:sz w:val="20"/>
                <w:szCs w:val="20"/>
              </w:rPr>
            </w:pPr>
            <w:r w:rsidRPr="00204353">
              <w:rPr>
                <w:rFonts w:ascii="Cambria" w:hAnsi="Cambria"/>
                <w:sz w:val="20"/>
                <w:szCs w:val="20"/>
              </w:rPr>
              <w:t xml:space="preserve">Details of debenture holder are entered in register </w:t>
            </w:r>
          </w:p>
        </w:tc>
      </w:tr>
      <w:tr w:rsidR="00B657C2" w:rsidRPr="00204353" w14:paraId="2BAA052E" w14:textId="77777777" w:rsidTr="00973125">
        <w:tc>
          <w:tcPr>
            <w:tcW w:w="530" w:type="dxa"/>
          </w:tcPr>
          <w:p w14:paraId="7128A3BE" w14:textId="77777777" w:rsidR="00B657C2" w:rsidRPr="00204353" w:rsidRDefault="00B657C2" w:rsidP="00973125">
            <w:pPr>
              <w:ind w:left="547" w:hanging="547"/>
              <w:jc w:val="both"/>
              <w:rPr>
                <w:rFonts w:ascii="Cambria" w:hAnsi="Cambria"/>
                <w:sz w:val="20"/>
                <w:szCs w:val="20"/>
              </w:rPr>
            </w:pPr>
            <w:r w:rsidRPr="00204353">
              <w:rPr>
                <w:rFonts w:ascii="Cambria" w:hAnsi="Cambria"/>
                <w:sz w:val="20"/>
                <w:szCs w:val="20"/>
              </w:rPr>
              <w:t xml:space="preserve">(C) </w:t>
            </w:r>
          </w:p>
        </w:tc>
        <w:tc>
          <w:tcPr>
            <w:tcW w:w="1648" w:type="dxa"/>
          </w:tcPr>
          <w:p w14:paraId="3F1EB1F3" w14:textId="77777777" w:rsidR="00B657C2" w:rsidRPr="00204353" w:rsidRDefault="00B657C2" w:rsidP="00973125">
            <w:pPr>
              <w:ind w:left="-10" w:firstLine="10"/>
              <w:jc w:val="both"/>
              <w:rPr>
                <w:rFonts w:ascii="Cambria" w:hAnsi="Cambria"/>
                <w:sz w:val="20"/>
                <w:szCs w:val="20"/>
              </w:rPr>
            </w:pPr>
            <w:r w:rsidRPr="00204353">
              <w:rPr>
                <w:rFonts w:ascii="Cambria" w:hAnsi="Cambria"/>
                <w:sz w:val="20"/>
                <w:szCs w:val="20"/>
              </w:rPr>
              <w:t>Convertible debenture</w:t>
            </w:r>
          </w:p>
        </w:tc>
        <w:tc>
          <w:tcPr>
            <w:tcW w:w="567" w:type="dxa"/>
          </w:tcPr>
          <w:p w14:paraId="179D8FEC" w14:textId="77777777" w:rsidR="00B657C2" w:rsidRPr="00204353" w:rsidRDefault="00B657C2" w:rsidP="00973125">
            <w:pPr>
              <w:ind w:left="547" w:hanging="547"/>
              <w:jc w:val="both"/>
              <w:rPr>
                <w:rFonts w:ascii="Cambria" w:hAnsi="Cambria"/>
                <w:sz w:val="20"/>
                <w:szCs w:val="20"/>
              </w:rPr>
            </w:pPr>
            <w:r w:rsidRPr="00204353">
              <w:rPr>
                <w:rFonts w:ascii="Cambria" w:hAnsi="Cambria"/>
                <w:sz w:val="20"/>
                <w:szCs w:val="20"/>
              </w:rPr>
              <w:t>(II)</w:t>
            </w:r>
          </w:p>
        </w:tc>
        <w:tc>
          <w:tcPr>
            <w:tcW w:w="2005" w:type="dxa"/>
          </w:tcPr>
          <w:p w14:paraId="12A6FFA5" w14:textId="77777777" w:rsidR="00B657C2" w:rsidRPr="00204353" w:rsidRDefault="00B657C2" w:rsidP="00973125">
            <w:pPr>
              <w:ind w:left="30" w:hanging="30"/>
              <w:jc w:val="both"/>
              <w:rPr>
                <w:rFonts w:ascii="Cambria" w:hAnsi="Cambria"/>
                <w:sz w:val="20"/>
                <w:szCs w:val="20"/>
              </w:rPr>
            </w:pPr>
            <w:r w:rsidRPr="00204353">
              <w:rPr>
                <w:rFonts w:ascii="Cambria" w:hAnsi="Cambria"/>
                <w:sz w:val="20"/>
                <w:szCs w:val="20"/>
              </w:rPr>
              <w:t xml:space="preserve">convertible into equity share </w:t>
            </w:r>
          </w:p>
        </w:tc>
      </w:tr>
      <w:tr w:rsidR="00B657C2" w:rsidRPr="00204353" w14:paraId="15AA881A" w14:textId="77777777" w:rsidTr="00973125">
        <w:tc>
          <w:tcPr>
            <w:tcW w:w="530" w:type="dxa"/>
          </w:tcPr>
          <w:p w14:paraId="34957DF1" w14:textId="77777777" w:rsidR="00B657C2" w:rsidRPr="00204353" w:rsidRDefault="00B657C2" w:rsidP="00973125">
            <w:pPr>
              <w:ind w:left="547" w:hanging="547"/>
              <w:jc w:val="both"/>
              <w:rPr>
                <w:rFonts w:ascii="Cambria" w:hAnsi="Cambria"/>
                <w:sz w:val="20"/>
                <w:szCs w:val="20"/>
              </w:rPr>
            </w:pPr>
            <w:r w:rsidRPr="00204353">
              <w:rPr>
                <w:rFonts w:ascii="Cambria" w:hAnsi="Cambria"/>
                <w:sz w:val="20"/>
                <w:szCs w:val="20"/>
              </w:rPr>
              <w:t>(D)</w:t>
            </w:r>
          </w:p>
        </w:tc>
        <w:tc>
          <w:tcPr>
            <w:tcW w:w="1648" w:type="dxa"/>
          </w:tcPr>
          <w:p w14:paraId="660D6449" w14:textId="77777777" w:rsidR="00B657C2" w:rsidRPr="00204353" w:rsidRDefault="00B657C2" w:rsidP="00973125">
            <w:pPr>
              <w:jc w:val="both"/>
              <w:rPr>
                <w:rFonts w:ascii="Cambria" w:hAnsi="Cambria"/>
                <w:sz w:val="20"/>
                <w:szCs w:val="20"/>
              </w:rPr>
            </w:pPr>
            <w:r w:rsidRPr="00204353">
              <w:rPr>
                <w:rFonts w:ascii="Cambria" w:hAnsi="Cambria"/>
                <w:sz w:val="20"/>
                <w:szCs w:val="20"/>
              </w:rPr>
              <w:t>Zero coupon debenture</w:t>
            </w:r>
          </w:p>
        </w:tc>
        <w:tc>
          <w:tcPr>
            <w:tcW w:w="567" w:type="dxa"/>
          </w:tcPr>
          <w:p w14:paraId="2ACD2747" w14:textId="77777777" w:rsidR="00B657C2" w:rsidRPr="00204353" w:rsidRDefault="00B657C2" w:rsidP="00973125">
            <w:pPr>
              <w:ind w:left="547" w:hanging="547"/>
              <w:jc w:val="both"/>
              <w:rPr>
                <w:rFonts w:ascii="Cambria" w:hAnsi="Cambria"/>
                <w:sz w:val="20"/>
                <w:szCs w:val="20"/>
              </w:rPr>
            </w:pPr>
            <w:r w:rsidRPr="00204353">
              <w:rPr>
                <w:rFonts w:ascii="Cambria" w:hAnsi="Cambria"/>
                <w:sz w:val="20"/>
                <w:szCs w:val="20"/>
              </w:rPr>
              <w:t>(I)</w:t>
            </w:r>
          </w:p>
        </w:tc>
        <w:tc>
          <w:tcPr>
            <w:tcW w:w="2005" w:type="dxa"/>
          </w:tcPr>
          <w:p w14:paraId="1B6891B5" w14:textId="77777777" w:rsidR="00B657C2" w:rsidRPr="00204353" w:rsidRDefault="00B657C2" w:rsidP="00973125">
            <w:pPr>
              <w:ind w:left="30" w:hanging="30"/>
              <w:rPr>
                <w:rFonts w:ascii="Cambria" w:hAnsi="Cambria"/>
                <w:sz w:val="20"/>
                <w:szCs w:val="20"/>
              </w:rPr>
            </w:pPr>
            <w:r w:rsidRPr="00204353">
              <w:rPr>
                <w:rFonts w:ascii="Cambria" w:hAnsi="Cambria"/>
                <w:sz w:val="20"/>
                <w:szCs w:val="20"/>
              </w:rPr>
              <w:t xml:space="preserve">do not carry specific rate of interest </w:t>
            </w:r>
          </w:p>
        </w:tc>
      </w:tr>
    </w:tbl>
    <w:p w14:paraId="09AF59FD" w14:textId="77777777" w:rsidR="008212B3" w:rsidRPr="00204353" w:rsidRDefault="008212B3" w:rsidP="008212B3">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 xml:space="preserve">S15. Ans. (a) </w:t>
      </w:r>
    </w:p>
    <w:p w14:paraId="271BF203" w14:textId="77777777" w:rsidR="008212B3" w:rsidRPr="00204353" w:rsidRDefault="008212B3" w:rsidP="008212B3">
      <w:pPr>
        <w:shd w:val="clear" w:color="auto" w:fill="FFFFFF" w:themeFill="background1"/>
        <w:spacing w:after="0" w:line="240" w:lineRule="auto"/>
        <w:ind w:left="547" w:hanging="547"/>
        <w:jc w:val="both"/>
        <w:rPr>
          <w:rFonts w:ascii="Cambria" w:hAnsi="Cambria"/>
          <w:sz w:val="20"/>
          <w:szCs w:val="20"/>
        </w:rPr>
      </w:pPr>
      <w:r w:rsidRPr="00204353">
        <w:rPr>
          <w:rFonts w:ascii="Cambria" w:hAnsi="Cambria"/>
          <w:sz w:val="20"/>
          <w:szCs w:val="20"/>
        </w:rPr>
        <w:t xml:space="preserve">Sol. </w:t>
      </w:r>
    </w:p>
    <w:p w14:paraId="76203248" w14:textId="77777777" w:rsidR="008212B3" w:rsidRPr="00204353" w:rsidRDefault="008212B3" w:rsidP="008212B3">
      <w:pPr>
        <w:shd w:val="clear" w:color="auto" w:fill="FFFFFF" w:themeFill="background1"/>
        <w:spacing w:after="0" w:line="240" w:lineRule="auto"/>
        <w:jc w:val="both"/>
        <w:rPr>
          <w:rFonts w:ascii="Cambria" w:hAnsi="Cambria"/>
          <w:sz w:val="20"/>
          <w:szCs w:val="20"/>
        </w:rPr>
      </w:pPr>
      <w:r w:rsidRPr="00204353">
        <w:rPr>
          <w:rFonts w:ascii="Cambria" w:hAnsi="Cambria"/>
          <w:sz w:val="20"/>
          <w:szCs w:val="20"/>
        </w:rPr>
        <w:t>Comparative Statements, also known as Horizontal Analysis, are financial statements that allow for the comparison of financial data from different periods, usually two or more years.</w:t>
      </w:r>
    </w:p>
    <w:p w14:paraId="0BB43B98" w14:textId="77777777" w:rsidR="00B657C2" w:rsidRPr="00204353" w:rsidRDefault="00B657C2" w:rsidP="004F4888">
      <w:pPr>
        <w:shd w:val="clear" w:color="auto" w:fill="FFFFFF" w:themeFill="background1"/>
        <w:spacing w:after="0" w:line="240" w:lineRule="auto"/>
        <w:ind w:left="547" w:hanging="547"/>
        <w:jc w:val="both"/>
        <w:rPr>
          <w:rFonts w:ascii="Cambria" w:hAnsi="Cambria"/>
          <w:sz w:val="20"/>
          <w:szCs w:val="20"/>
        </w:rPr>
      </w:pPr>
    </w:p>
    <w:sectPr w:rsidR="00B657C2" w:rsidRPr="00204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F0675"/>
    <w:multiLevelType w:val="hybridMultilevel"/>
    <w:tmpl w:val="AE72D21E"/>
    <w:lvl w:ilvl="0" w:tplc="8E6AE1D4">
      <w:start w:val="1"/>
      <w:numFmt w:val="bullet"/>
      <w:lvlText w:val=""/>
      <w:lvlJc w:val="left"/>
      <w:pPr>
        <w:ind w:left="720" w:hanging="360"/>
      </w:pPr>
      <w:rPr>
        <w:rFonts w:ascii="Symbol" w:hAnsi="Symbol"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167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85"/>
    <w:rsid w:val="000022AA"/>
    <w:rsid w:val="00015E57"/>
    <w:rsid w:val="00024BF8"/>
    <w:rsid w:val="00033307"/>
    <w:rsid w:val="00035998"/>
    <w:rsid w:val="000908D8"/>
    <w:rsid w:val="000A7438"/>
    <w:rsid w:val="000B0E1E"/>
    <w:rsid w:val="000B5759"/>
    <w:rsid w:val="000C2A80"/>
    <w:rsid w:val="000C356F"/>
    <w:rsid w:val="000C5C0B"/>
    <w:rsid w:val="000F138C"/>
    <w:rsid w:val="000F4A36"/>
    <w:rsid w:val="0011177F"/>
    <w:rsid w:val="00112164"/>
    <w:rsid w:val="00117F16"/>
    <w:rsid w:val="001374F0"/>
    <w:rsid w:val="001663C7"/>
    <w:rsid w:val="00186011"/>
    <w:rsid w:val="00194981"/>
    <w:rsid w:val="001B3A6F"/>
    <w:rsid w:val="00204353"/>
    <w:rsid w:val="00210A78"/>
    <w:rsid w:val="00217A70"/>
    <w:rsid w:val="00221C55"/>
    <w:rsid w:val="0024081B"/>
    <w:rsid w:val="00245C22"/>
    <w:rsid w:val="0028394A"/>
    <w:rsid w:val="00290FBC"/>
    <w:rsid w:val="002E7028"/>
    <w:rsid w:val="00305EBD"/>
    <w:rsid w:val="00357155"/>
    <w:rsid w:val="00360984"/>
    <w:rsid w:val="00380C95"/>
    <w:rsid w:val="00381A6C"/>
    <w:rsid w:val="0039351F"/>
    <w:rsid w:val="0039356A"/>
    <w:rsid w:val="003F5F80"/>
    <w:rsid w:val="003F767F"/>
    <w:rsid w:val="004151A7"/>
    <w:rsid w:val="004176FF"/>
    <w:rsid w:val="004270CA"/>
    <w:rsid w:val="0043048B"/>
    <w:rsid w:val="00455EE1"/>
    <w:rsid w:val="00457A8A"/>
    <w:rsid w:val="0046321D"/>
    <w:rsid w:val="00466F2B"/>
    <w:rsid w:val="004700DD"/>
    <w:rsid w:val="004A1BD7"/>
    <w:rsid w:val="004A3F2C"/>
    <w:rsid w:val="004A6045"/>
    <w:rsid w:val="004B2BD2"/>
    <w:rsid w:val="004D5CE2"/>
    <w:rsid w:val="004E5E07"/>
    <w:rsid w:val="004F0C0D"/>
    <w:rsid w:val="004F4888"/>
    <w:rsid w:val="0052431F"/>
    <w:rsid w:val="00525FCC"/>
    <w:rsid w:val="0053213E"/>
    <w:rsid w:val="005451AC"/>
    <w:rsid w:val="00563240"/>
    <w:rsid w:val="00573592"/>
    <w:rsid w:val="005935CF"/>
    <w:rsid w:val="005A6CD5"/>
    <w:rsid w:val="006469D6"/>
    <w:rsid w:val="006469E2"/>
    <w:rsid w:val="00664FCF"/>
    <w:rsid w:val="00683C6A"/>
    <w:rsid w:val="006974C5"/>
    <w:rsid w:val="006A0B7D"/>
    <w:rsid w:val="006A1708"/>
    <w:rsid w:val="006B42A1"/>
    <w:rsid w:val="006E4B22"/>
    <w:rsid w:val="006F1CBC"/>
    <w:rsid w:val="007011A4"/>
    <w:rsid w:val="00720E93"/>
    <w:rsid w:val="007363C1"/>
    <w:rsid w:val="00790EEB"/>
    <w:rsid w:val="007A4AD1"/>
    <w:rsid w:val="007A64A1"/>
    <w:rsid w:val="007F7957"/>
    <w:rsid w:val="008212B3"/>
    <w:rsid w:val="00827F0E"/>
    <w:rsid w:val="008363FB"/>
    <w:rsid w:val="008432AA"/>
    <w:rsid w:val="00852600"/>
    <w:rsid w:val="008547EC"/>
    <w:rsid w:val="008645B8"/>
    <w:rsid w:val="008B0F83"/>
    <w:rsid w:val="008B4283"/>
    <w:rsid w:val="008D2183"/>
    <w:rsid w:val="008D794A"/>
    <w:rsid w:val="008F1824"/>
    <w:rsid w:val="00937EAC"/>
    <w:rsid w:val="0094605D"/>
    <w:rsid w:val="009477A7"/>
    <w:rsid w:val="00965D17"/>
    <w:rsid w:val="0099130E"/>
    <w:rsid w:val="009A7FF3"/>
    <w:rsid w:val="009E4937"/>
    <w:rsid w:val="009E5713"/>
    <w:rsid w:val="009F2A29"/>
    <w:rsid w:val="009F73D0"/>
    <w:rsid w:val="00A11BFD"/>
    <w:rsid w:val="00A173E0"/>
    <w:rsid w:val="00A30DB3"/>
    <w:rsid w:val="00A430AA"/>
    <w:rsid w:val="00A64602"/>
    <w:rsid w:val="00A64803"/>
    <w:rsid w:val="00A652DC"/>
    <w:rsid w:val="00A92B3B"/>
    <w:rsid w:val="00A952BA"/>
    <w:rsid w:val="00A96F74"/>
    <w:rsid w:val="00AD32C8"/>
    <w:rsid w:val="00AD75D8"/>
    <w:rsid w:val="00AF1DC8"/>
    <w:rsid w:val="00B01E58"/>
    <w:rsid w:val="00B04720"/>
    <w:rsid w:val="00B16F85"/>
    <w:rsid w:val="00B24944"/>
    <w:rsid w:val="00B27722"/>
    <w:rsid w:val="00B27B8A"/>
    <w:rsid w:val="00B42A10"/>
    <w:rsid w:val="00B5278E"/>
    <w:rsid w:val="00B657C2"/>
    <w:rsid w:val="00B73047"/>
    <w:rsid w:val="00B804D9"/>
    <w:rsid w:val="00B823C5"/>
    <w:rsid w:val="00BB2896"/>
    <w:rsid w:val="00BC136D"/>
    <w:rsid w:val="00BC2290"/>
    <w:rsid w:val="00BE755B"/>
    <w:rsid w:val="00C16CB7"/>
    <w:rsid w:val="00C24092"/>
    <w:rsid w:val="00C328B7"/>
    <w:rsid w:val="00C46FDD"/>
    <w:rsid w:val="00C64DC1"/>
    <w:rsid w:val="00D00838"/>
    <w:rsid w:val="00D04DC5"/>
    <w:rsid w:val="00D126F6"/>
    <w:rsid w:val="00D1491A"/>
    <w:rsid w:val="00D17F67"/>
    <w:rsid w:val="00D32E15"/>
    <w:rsid w:val="00D41CF3"/>
    <w:rsid w:val="00D47193"/>
    <w:rsid w:val="00D70874"/>
    <w:rsid w:val="00D71F38"/>
    <w:rsid w:val="00DC010D"/>
    <w:rsid w:val="00DE2F74"/>
    <w:rsid w:val="00E004F1"/>
    <w:rsid w:val="00E122B3"/>
    <w:rsid w:val="00E22A7D"/>
    <w:rsid w:val="00E365BE"/>
    <w:rsid w:val="00E84608"/>
    <w:rsid w:val="00E91DFF"/>
    <w:rsid w:val="00EA3942"/>
    <w:rsid w:val="00EB3754"/>
    <w:rsid w:val="00EC1982"/>
    <w:rsid w:val="00ED1775"/>
    <w:rsid w:val="00ED1DC0"/>
    <w:rsid w:val="00EF1381"/>
    <w:rsid w:val="00F000EC"/>
    <w:rsid w:val="00F010D9"/>
    <w:rsid w:val="00F11497"/>
    <w:rsid w:val="00F17136"/>
    <w:rsid w:val="00F206AE"/>
    <w:rsid w:val="00F23248"/>
    <w:rsid w:val="00F36AE2"/>
    <w:rsid w:val="00F51421"/>
    <w:rsid w:val="00F8193F"/>
    <w:rsid w:val="00FA1846"/>
    <w:rsid w:val="00FA6A55"/>
    <w:rsid w:val="00FC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88BED"/>
  <w15:chartTrackingRefBased/>
  <w15:docId w15:val="{8595A7C8-5221-46C1-82C3-489BFD08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F85"/>
    <w:pPr>
      <w:spacing w:line="259" w:lineRule="auto"/>
    </w:pPr>
    <w:rPr>
      <w:sz w:val="22"/>
      <w:szCs w:val="22"/>
    </w:rPr>
  </w:style>
  <w:style w:type="paragraph" w:styleId="Heading1">
    <w:name w:val="heading 1"/>
    <w:basedOn w:val="Normal"/>
    <w:next w:val="Normal"/>
    <w:link w:val="Heading1Char"/>
    <w:uiPriority w:val="9"/>
    <w:qFormat/>
    <w:rsid w:val="00B16F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6F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6F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6F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6F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6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F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6F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6F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6F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6F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6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F85"/>
    <w:rPr>
      <w:rFonts w:eastAsiaTheme="majorEastAsia" w:cstheme="majorBidi"/>
      <w:color w:val="272727" w:themeColor="text1" w:themeTint="D8"/>
    </w:rPr>
  </w:style>
  <w:style w:type="paragraph" w:styleId="Title">
    <w:name w:val="Title"/>
    <w:basedOn w:val="Normal"/>
    <w:next w:val="Normal"/>
    <w:link w:val="TitleChar"/>
    <w:uiPriority w:val="10"/>
    <w:qFormat/>
    <w:rsid w:val="00B16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F85"/>
    <w:pPr>
      <w:spacing w:before="160"/>
      <w:jc w:val="center"/>
    </w:pPr>
    <w:rPr>
      <w:i/>
      <w:iCs/>
      <w:color w:val="404040" w:themeColor="text1" w:themeTint="BF"/>
    </w:rPr>
  </w:style>
  <w:style w:type="character" w:customStyle="1" w:styleId="QuoteChar">
    <w:name w:val="Quote Char"/>
    <w:basedOn w:val="DefaultParagraphFont"/>
    <w:link w:val="Quote"/>
    <w:uiPriority w:val="29"/>
    <w:rsid w:val="00B16F85"/>
    <w:rPr>
      <w:i/>
      <w:iCs/>
      <w:color w:val="404040" w:themeColor="text1" w:themeTint="BF"/>
    </w:rPr>
  </w:style>
  <w:style w:type="paragraph" w:styleId="ListParagraph">
    <w:name w:val="List Paragraph"/>
    <w:basedOn w:val="Normal"/>
    <w:uiPriority w:val="34"/>
    <w:qFormat/>
    <w:rsid w:val="00B16F85"/>
    <w:pPr>
      <w:ind w:left="720"/>
      <w:contextualSpacing/>
    </w:pPr>
  </w:style>
  <w:style w:type="character" w:styleId="IntenseEmphasis">
    <w:name w:val="Intense Emphasis"/>
    <w:basedOn w:val="DefaultParagraphFont"/>
    <w:uiPriority w:val="21"/>
    <w:qFormat/>
    <w:rsid w:val="00B16F85"/>
    <w:rPr>
      <w:i/>
      <w:iCs/>
      <w:color w:val="2F5496" w:themeColor="accent1" w:themeShade="BF"/>
    </w:rPr>
  </w:style>
  <w:style w:type="paragraph" w:styleId="IntenseQuote">
    <w:name w:val="Intense Quote"/>
    <w:basedOn w:val="Normal"/>
    <w:next w:val="Normal"/>
    <w:link w:val="IntenseQuoteChar"/>
    <w:uiPriority w:val="30"/>
    <w:qFormat/>
    <w:rsid w:val="00B16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6F85"/>
    <w:rPr>
      <w:i/>
      <w:iCs/>
      <w:color w:val="2F5496" w:themeColor="accent1" w:themeShade="BF"/>
    </w:rPr>
  </w:style>
  <w:style w:type="character" w:styleId="IntenseReference">
    <w:name w:val="Intense Reference"/>
    <w:basedOn w:val="DefaultParagraphFont"/>
    <w:uiPriority w:val="32"/>
    <w:qFormat/>
    <w:rsid w:val="00B16F85"/>
    <w:rPr>
      <w:b/>
      <w:bCs/>
      <w:smallCaps/>
      <w:color w:val="2F5496" w:themeColor="accent1" w:themeShade="BF"/>
      <w:spacing w:val="5"/>
    </w:rPr>
  </w:style>
  <w:style w:type="table" w:styleId="TableGrid">
    <w:name w:val="Table Grid"/>
    <w:basedOn w:val="TableNormal"/>
    <w:uiPriority w:val="39"/>
    <w:rsid w:val="0043048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1174</Words>
  <Characters>6694</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407</cp:revision>
  <cp:lastPrinted>2025-05-14T11:00:00Z</cp:lastPrinted>
  <dcterms:created xsi:type="dcterms:W3CDTF">2025-05-14T09:31:00Z</dcterms:created>
  <dcterms:modified xsi:type="dcterms:W3CDTF">2025-05-14T11:02:00Z</dcterms:modified>
</cp:coreProperties>
</file>